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642" w:rsidRPr="00866E0A" w:rsidRDefault="004A1642" w:rsidP="004A1642">
      <w:pPr>
        <w:rPr>
          <w:b/>
        </w:rPr>
      </w:pPr>
    </w:p>
    <w:tbl>
      <w:tblPr>
        <w:tblStyle w:val="a5"/>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6120"/>
      </w:tblGrid>
      <w:tr w:rsidR="004A1642" w:rsidRPr="00866E0A" w:rsidTr="003D135F">
        <w:tc>
          <w:tcPr>
            <w:tcW w:w="4068" w:type="dxa"/>
          </w:tcPr>
          <w:p w:rsidR="004A1642" w:rsidRPr="00866E0A" w:rsidRDefault="004A1642" w:rsidP="003D135F">
            <w:pPr>
              <w:jc w:val="right"/>
              <w:rPr>
                <w:b/>
                <w:bCs/>
              </w:rPr>
            </w:pPr>
          </w:p>
        </w:tc>
        <w:tc>
          <w:tcPr>
            <w:tcW w:w="6120" w:type="dxa"/>
          </w:tcPr>
          <w:p w:rsidR="004A1642" w:rsidRPr="00866E0A" w:rsidRDefault="004A1642" w:rsidP="004A16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right"/>
              <w:rPr>
                <w:color w:val="222222"/>
                <w:lang w:val="en"/>
              </w:rPr>
            </w:pPr>
            <w:r w:rsidRPr="00866E0A">
              <w:rPr>
                <w:color w:val="222222"/>
                <w:lang w:val="en"/>
              </w:rPr>
              <w:t>“Approving”</w:t>
            </w:r>
          </w:p>
          <w:p w:rsidR="004A1642" w:rsidRPr="00866E0A" w:rsidRDefault="004A1642" w:rsidP="004A16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right"/>
              <w:rPr>
                <w:color w:val="222222"/>
                <w:lang w:val="en"/>
              </w:rPr>
            </w:pPr>
            <w:r w:rsidRPr="00866E0A">
              <w:rPr>
                <w:color w:val="222222"/>
                <w:lang w:val="en"/>
              </w:rPr>
              <w:t xml:space="preserve">Dean of the Faculty of Advanced Studies, </w:t>
            </w:r>
          </w:p>
          <w:p w:rsidR="004A1642" w:rsidRPr="00866E0A" w:rsidRDefault="004A1642" w:rsidP="004A16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right"/>
              <w:rPr>
                <w:color w:val="222222"/>
                <w:lang w:val="en"/>
              </w:rPr>
            </w:pPr>
            <w:r w:rsidRPr="00866E0A">
              <w:rPr>
                <w:color w:val="222222"/>
                <w:lang w:val="en"/>
              </w:rPr>
              <w:t xml:space="preserve">MD </w:t>
            </w:r>
            <w:proofErr w:type="spellStart"/>
            <w:r w:rsidRPr="00866E0A">
              <w:rPr>
                <w:color w:val="222222"/>
                <w:lang w:val="en"/>
              </w:rPr>
              <w:t>Zokirkhodjaev</w:t>
            </w:r>
            <w:proofErr w:type="spellEnd"/>
            <w:r w:rsidRPr="00866E0A">
              <w:rPr>
                <w:color w:val="222222"/>
                <w:lang w:val="en"/>
              </w:rPr>
              <w:t xml:space="preserve"> R.A.</w:t>
            </w:r>
          </w:p>
          <w:p w:rsidR="004A1642" w:rsidRPr="00866E0A" w:rsidRDefault="004A1642" w:rsidP="004A1642">
            <w:pPr>
              <w:pStyle w:val="7"/>
              <w:spacing w:before="0"/>
              <w:jc w:val="right"/>
              <w:outlineLvl w:val="6"/>
              <w:rPr>
                <w:rFonts w:ascii="Times New Roman" w:hAnsi="Times New Roman" w:cs="Times New Roman"/>
                <w:b/>
                <w:i w:val="0"/>
                <w:lang w:val="uz-Cyrl-UZ"/>
              </w:rPr>
            </w:pPr>
            <w:r w:rsidRPr="00866E0A">
              <w:rPr>
                <w:rFonts w:ascii="Times New Roman" w:hAnsi="Times New Roman" w:cs="Times New Roman"/>
                <w:b/>
                <w:i w:val="0"/>
              </w:rPr>
              <w:t>________</w:t>
            </w:r>
          </w:p>
          <w:p w:rsidR="004A1642" w:rsidRPr="00866E0A" w:rsidRDefault="004A1642" w:rsidP="004A1642">
            <w:pPr>
              <w:jc w:val="right"/>
              <w:rPr>
                <w:b/>
              </w:rPr>
            </w:pPr>
            <w:r w:rsidRPr="00866E0A">
              <w:t>«______</w:t>
            </w:r>
            <w:proofErr w:type="gramStart"/>
            <w:r w:rsidRPr="00866E0A">
              <w:t>_»_</w:t>
            </w:r>
            <w:proofErr w:type="gramEnd"/>
            <w:r w:rsidRPr="00866E0A">
              <w:t>_____________2019</w:t>
            </w:r>
            <w:r w:rsidRPr="00866E0A">
              <w:rPr>
                <w:lang w:val="en-US"/>
              </w:rPr>
              <w:t>y</w:t>
            </w:r>
            <w:r w:rsidRPr="00866E0A">
              <w:rPr>
                <w:b/>
              </w:rPr>
              <w:t xml:space="preserve"> </w:t>
            </w:r>
          </w:p>
        </w:tc>
      </w:tr>
    </w:tbl>
    <w:p w:rsidR="004A1642" w:rsidRPr="00866E0A" w:rsidRDefault="004A1642" w:rsidP="004A1642">
      <w:pPr>
        <w:jc w:val="center"/>
        <w:rPr>
          <w:b/>
        </w:rPr>
      </w:pPr>
    </w:p>
    <w:p w:rsidR="004A1642" w:rsidRPr="004A1642" w:rsidRDefault="004A1642" w:rsidP="004A16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color w:val="222222"/>
          <w:lang w:val="en-US"/>
        </w:rPr>
      </w:pPr>
      <w:bookmarkStart w:id="0" w:name="_GoBack"/>
      <w:r w:rsidRPr="004A1642">
        <w:rPr>
          <w:color w:val="222222"/>
          <w:lang w:val="en"/>
        </w:rPr>
        <w:t xml:space="preserve">Thematic plan of practical classes for 6-year students </w:t>
      </w:r>
      <w:bookmarkEnd w:id="0"/>
      <w:r w:rsidRPr="004A1642">
        <w:rPr>
          <w:color w:val="222222"/>
          <w:lang w:val="en"/>
        </w:rPr>
        <w:t>on the subject of Internal Medicine for the 2019-2020 academic year</w:t>
      </w:r>
    </w:p>
    <w:p w:rsidR="004A1642" w:rsidRPr="00866E0A" w:rsidRDefault="004A1642" w:rsidP="004A1642">
      <w:pPr>
        <w:spacing w:after="240" w:line="276" w:lineRule="auto"/>
        <w:contextualSpacing/>
        <w:jc w:val="right"/>
        <w:rPr>
          <w:lang w:val="uz-Cyrl-UZ"/>
        </w:rPr>
      </w:pPr>
      <w:r w:rsidRPr="00866E0A">
        <w:rPr>
          <w:b/>
          <w:lang w:val="uz-Cyrl-UZ"/>
        </w:rPr>
        <w:t xml:space="preserve">                                                   </w:t>
      </w:r>
    </w:p>
    <w:tbl>
      <w:tblPr>
        <w:tblW w:w="99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6"/>
        <w:gridCol w:w="7752"/>
        <w:gridCol w:w="772"/>
        <w:gridCol w:w="787"/>
      </w:tblGrid>
      <w:tr w:rsidR="004A1642" w:rsidRPr="00866E0A" w:rsidTr="003D135F">
        <w:trPr>
          <w:cantSplit/>
          <w:trHeight w:val="813"/>
          <w:jc w:val="center"/>
        </w:trPr>
        <w:tc>
          <w:tcPr>
            <w:tcW w:w="646" w:type="dxa"/>
            <w:vMerge w:val="restart"/>
            <w:tcBorders>
              <w:right w:val="single" w:sz="4" w:space="0" w:color="auto"/>
            </w:tcBorders>
          </w:tcPr>
          <w:p w:rsidR="004A1642" w:rsidRPr="00866E0A" w:rsidRDefault="004A1642" w:rsidP="003D135F">
            <w:pPr>
              <w:widowControl w:val="0"/>
              <w:spacing w:line="276" w:lineRule="auto"/>
              <w:ind w:right="4"/>
              <w:jc w:val="center"/>
              <w:rPr>
                <w:rFonts w:eastAsia="Calibri"/>
                <w:b/>
                <w:lang w:val="en-US" w:eastAsia="en-US"/>
              </w:rPr>
            </w:pPr>
          </w:p>
          <w:p w:rsidR="004A1642" w:rsidRPr="00866E0A" w:rsidRDefault="004A1642" w:rsidP="003D135F">
            <w:pPr>
              <w:widowControl w:val="0"/>
              <w:spacing w:line="276" w:lineRule="auto"/>
              <w:ind w:right="4"/>
              <w:jc w:val="center"/>
              <w:rPr>
                <w:rFonts w:eastAsia="Calibri"/>
                <w:b/>
                <w:lang w:eastAsia="en-US"/>
              </w:rPr>
            </w:pPr>
            <w:r w:rsidRPr="00866E0A">
              <w:rPr>
                <w:rFonts w:eastAsia="Calibri"/>
                <w:b/>
                <w:lang w:eastAsia="en-US"/>
              </w:rPr>
              <w:t>№</w:t>
            </w:r>
          </w:p>
        </w:tc>
        <w:tc>
          <w:tcPr>
            <w:tcW w:w="7752" w:type="dxa"/>
            <w:vMerge w:val="restart"/>
            <w:tcBorders>
              <w:left w:val="single" w:sz="4" w:space="0" w:color="auto"/>
              <w:right w:val="single" w:sz="4" w:space="0" w:color="auto"/>
            </w:tcBorders>
          </w:tcPr>
          <w:p w:rsidR="004A1642" w:rsidRPr="00866E0A" w:rsidRDefault="004A1642" w:rsidP="003D135F">
            <w:pPr>
              <w:widowControl w:val="0"/>
              <w:spacing w:line="276" w:lineRule="auto"/>
              <w:jc w:val="right"/>
              <w:rPr>
                <w:rFonts w:eastAsia="Calibri"/>
                <w:b/>
                <w:lang w:eastAsia="en-US"/>
              </w:rPr>
            </w:pPr>
          </w:p>
          <w:p w:rsidR="004A1642" w:rsidRPr="00866E0A" w:rsidRDefault="004A1642" w:rsidP="003D135F">
            <w:pPr>
              <w:widowControl w:val="0"/>
              <w:spacing w:line="276" w:lineRule="auto"/>
              <w:ind w:right="4"/>
              <w:jc w:val="center"/>
              <w:rPr>
                <w:rFonts w:eastAsia="Calibri"/>
                <w:b/>
                <w:lang w:eastAsia="en-US"/>
              </w:rPr>
            </w:pPr>
            <w:r w:rsidRPr="00866E0A">
              <w:rPr>
                <w:color w:val="222222"/>
                <w:lang w:val="en"/>
              </w:rPr>
              <w:t xml:space="preserve">Theme of </w:t>
            </w:r>
            <w:r w:rsidRPr="004A1642">
              <w:rPr>
                <w:color w:val="222222"/>
                <w:lang w:val="en"/>
              </w:rPr>
              <w:t>practical classes</w:t>
            </w:r>
          </w:p>
        </w:tc>
        <w:tc>
          <w:tcPr>
            <w:tcW w:w="1559" w:type="dxa"/>
            <w:gridSpan w:val="2"/>
            <w:tcBorders>
              <w:left w:val="single" w:sz="4" w:space="0" w:color="auto"/>
              <w:bottom w:val="single" w:sz="4" w:space="0" w:color="auto"/>
            </w:tcBorders>
          </w:tcPr>
          <w:p w:rsidR="004A1642" w:rsidRPr="00866E0A" w:rsidRDefault="004A1642" w:rsidP="003D135F">
            <w:pPr>
              <w:widowControl w:val="0"/>
              <w:spacing w:line="276" w:lineRule="auto"/>
              <w:ind w:right="4"/>
              <w:jc w:val="center"/>
              <w:rPr>
                <w:rFonts w:eastAsia="Calibri"/>
                <w:b/>
                <w:lang w:eastAsia="en-US"/>
              </w:rPr>
            </w:pPr>
            <w:r w:rsidRPr="00866E0A">
              <w:rPr>
                <w:rFonts w:eastAsia="Calibri"/>
                <w:b/>
                <w:lang w:val="en-US" w:eastAsia="en-US"/>
              </w:rPr>
              <w:t>Hours</w:t>
            </w:r>
            <w:r w:rsidRPr="00866E0A">
              <w:rPr>
                <w:rFonts w:eastAsia="Calibri"/>
                <w:b/>
                <w:lang w:eastAsia="en-US"/>
              </w:rPr>
              <w:t xml:space="preserve">  </w:t>
            </w:r>
          </w:p>
        </w:tc>
      </w:tr>
      <w:tr w:rsidR="004A1642" w:rsidRPr="00866E0A" w:rsidTr="003D135F">
        <w:trPr>
          <w:cantSplit/>
          <w:trHeight w:val="188"/>
          <w:jc w:val="center"/>
        </w:trPr>
        <w:tc>
          <w:tcPr>
            <w:tcW w:w="646" w:type="dxa"/>
            <w:vMerge/>
            <w:tcBorders>
              <w:right w:val="single" w:sz="4" w:space="0" w:color="auto"/>
            </w:tcBorders>
          </w:tcPr>
          <w:p w:rsidR="004A1642" w:rsidRPr="00866E0A" w:rsidRDefault="004A1642" w:rsidP="003D135F">
            <w:pPr>
              <w:widowControl w:val="0"/>
              <w:spacing w:line="276" w:lineRule="auto"/>
              <w:ind w:right="4"/>
              <w:jc w:val="center"/>
              <w:rPr>
                <w:rFonts w:eastAsia="Calibri"/>
                <w:b/>
                <w:lang w:eastAsia="en-US"/>
              </w:rPr>
            </w:pPr>
          </w:p>
        </w:tc>
        <w:tc>
          <w:tcPr>
            <w:tcW w:w="7752" w:type="dxa"/>
            <w:vMerge/>
            <w:tcBorders>
              <w:left w:val="single" w:sz="4" w:space="0" w:color="auto"/>
              <w:right w:val="single" w:sz="4" w:space="0" w:color="auto"/>
            </w:tcBorders>
          </w:tcPr>
          <w:p w:rsidR="004A1642" w:rsidRPr="00866E0A" w:rsidRDefault="004A1642" w:rsidP="003D135F">
            <w:pPr>
              <w:widowControl w:val="0"/>
              <w:spacing w:line="276" w:lineRule="auto"/>
              <w:jc w:val="right"/>
              <w:rPr>
                <w:rFonts w:eastAsia="Calibri"/>
                <w:b/>
                <w:lang w:eastAsia="en-US"/>
              </w:rPr>
            </w:pPr>
          </w:p>
        </w:tc>
        <w:tc>
          <w:tcPr>
            <w:tcW w:w="772" w:type="dxa"/>
            <w:tcBorders>
              <w:top w:val="single" w:sz="4" w:space="0" w:color="auto"/>
              <w:left w:val="single" w:sz="4" w:space="0" w:color="auto"/>
              <w:right w:val="single" w:sz="4" w:space="0" w:color="auto"/>
            </w:tcBorders>
          </w:tcPr>
          <w:p w:rsidR="004A1642" w:rsidRPr="00866E0A" w:rsidRDefault="004A1642" w:rsidP="004A1642">
            <w:pPr>
              <w:pStyle w:val="HTML"/>
              <w:shd w:val="clear" w:color="auto" w:fill="F8F9FA"/>
              <w:spacing w:line="540" w:lineRule="atLeast"/>
              <w:rPr>
                <w:rFonts w:ascii="Times New Roman" w:hAnsi="Times New Roman" w:cs="Times New Roman"/>
                <w:color w:val="222222"/>
                <w:sz w:val="24"/>
                <w:szCs w:val="24"/>
              </w:rPr>
            </w:pPr>
            <w:r w:rsidRPr="00866E0A">
              <w:rPr>
                <w:rFonts w:ascii="Times New Roman" w:hAnsi="Times New Roman" w:cs="Times New Roman"/>
                <w:color w:val="222222"/>
                <w:sz w:val="24"/>
                <w:szCs w:val="24"/>
                <w:lang w:val="en"/>
              </w:rPr>
              <w:t>theoretical</w:t>
            </w:r>
          </w:p>
          <w:p w:rsidR="004A1642" w:rsidRPr="00866E0A" w:rsidRDefault="004A1642" w:rsidP="003D135F">
            <w:pPr>
              <w:widowControl w:val="0"/>
              <w:spacing w:line="276" w:lineRule="auto"/>
              <w:ind w:right="4"/>
              <w:jc w:val="center"/>
              <w:rPr>
                <w:rFonts w:eastAsia="Calibri"/>
                <w:b/>
                <w:lang w:eastAsia="en-US"/>
              </w:rPr>
            </w:pPr>
          </w:p>
        </w:tc>
        <w:tc>
          <w:tcPr>
            <w:tcW w:w="787" w:type="dxa"/>
            <w:tcBorders>
              <w:top w:val="single" w:sz="4" w:space="0" w:color="auto"/>
              <w:left w:val="single" w:sz="4" w:space="0" w:color="auto"/>
            </w:tcBorders>
          </w:tcPr>
          <w:p w:rsidR="004A1642" w:rsidRPr="00866E0A" w:rsidRDefault="004A1642" w:rsidP="003D135F">
            <w:pPr>
              <w:widowControl w:val="0"/>
              <w:spacing w:line="276" w:lineRule="auto"/>
              <w:ind w:right="4"/>
              <w:jc w:val="center"/>
              <w:rPr>
                <w:rFonts w:eastAsia="Calibri"/>
                <w:b/>
                <w:lang w:eastAsia="en-US"/>
              </w:rPr>
            </w:pPr>
            <w:r w:rsidRPr="004A1642">
              <w:rPr>
                <w:color w:val="222222"/>
                <w:lang w:val="en"/>
              </w:rPr>
              <w:t>practical</w:t>
            </w:r>
          </w:p>
        </w:tc>
      </w:tr>
      <w:tr w:rsidR="004A1642" w:rsidRPr="00866E0A" w:rsidTr="003D135F">
        <w:trPr>
          <w:cantSplit/>
          <w:trHeight w:val="380"/>
          <w:jc w:val="center"/>
        </w:trPr>
        <w:tc>
          <w:tcPr>
            <w:tcW w:w="9957" w:type="dxa"/>
            <w:gridSpan w:val="4"/>
          </w:tcPr>
          <w:p w:rsidR="004A1642" w:rsidRPr="00866E0A" w:rsidRDefault="004A1642" w:rsidP="004A1642">
            <w:pPr>
              <w:pStyle w:val="HTML"/>
              <w:shd w:val="clear" w:color="auto" w:fill="F8F9FA"/>
              <w:spacing w:line="540" w:lineRule="atLeast"/>
              <w:rPr>
                <w:rFonts w:ascii="Times New Roman" w:hAnsi="Times New Roman" w:cs="Times New Roman"/>
                <w:color w:val="222222"/>
                <w:sz w:val="24"/>
                <w:szCs w:val="24"/>
              </w:rPr>
            </w:pPr>
            <w:r w:rsidRPr="00866E0A">
              <w:rPr>
                <w:rFonts w:ascii="Times New Roman" w:hAnsi="Times New Roman" w:cs="Times New Roman"/>
                <w:color w:val="222222"/>
                <w:sz w:val="24"/>
                <w:szCs w:val="24"/>
                <w:lang w:val="en"/>
              </w:rPr>
              <w:t>Hospital</w:t>
            </w:r>
          </w:p>
          <w:p w:rsidR="004A1642" w:rsidRPr="00866E0A" w:rsidRDefault="004A1642" w:rsidP="003D135F">
            <w:pPr>
              <w:widowControl w:val="0"/>
              <w:spacing w:line="276" w:lineRule="auto"/>
              <w:ind w:right="4"/>
              <w:jc w:val="center"/>
              <w:rPr>
                <w:rFonts w:eastAsia="Calibri"/>
                <w:b/>
                <w:lang w:val="en-US" w:eastAsia="en-US"/>
              </w:rPr>
            </w:pPr>
            <w:r w:rsidRPr="00866E0A">
              <w:rPr>
                <w:rFonts w:eastAsia="Calibri"/>
                <w:b/>
                <w:lang w:val="en-US" w:eastAsia="en-US"/>
              </w:rPr>
              <w:t>therapy</w:t>
            </w:r>
          </w:p>
        </w:tc>
      </w:tr>
      <w:tr w:rsidR="004A1642" w:rsidRPr="00866E0A" w:rsidTr="003D135F">
        <w:trPr>
          <w:cantSplit/>
          <w:trHeight w:val="1134"/>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1</w:t>
            </w:r>
          </w:p>
        </w:tc>
        <w:tc>
          <w:tcPr>
            <w:tcW w:w="7752" w:type="dxa"/>
            <w:tcBorders>
              <w:top w:val="single" w:sz="4" w:space="0" w:color="auto"/>
              <w:left w:val="single" w:sz="4" w:space="0" w:color="auto"/>
              <w:bottom w:val="single" w:sz="4" w:space="0" w:color="auto"/>
              <w:right w:val="single" w:sz="4" w:space="0" w:color="auto"/>
            </w:tcBorders>
          </w:tcPr>
          <w:p w:rsidR="004A1642" w:rsidRPr="00866E0A" w:rsidRDefault="004A1642" w:rsidP="004A1642">
            <w:pPr>
              <w:pStyle w:val="HTML"/>
              <w:shd w:val="clear" w:color="auto" w:fill="F8F9FA"/>
              <w:spacing w:line="540" w:lineRule="atLeast"/>
              <w:rPr>
                <w:rFonts w:ascii="Times New Roman" w:hAnsi="Times New Roman" w:cs="Times New Roman"/>
                <w:color w:val="222222"/>
                <w:sz w:val="24"/>
                <w:szCs w:val="24"/>
                <w:lang w:val="en"/>
              </w:rPr>
            </w:pPr>
            <w:r w:rsidRPr="00866E0A">
              <w:rPr>
                <w:rFonts w:ascii="Times New Roman" w:hAnsi="Times New Roman" w:cs="Times New Roman"/>
                <w:color w:val="222222"/>
                <w:sz w:val="24"/>
                <w:szCs w:val="24"/>
                <w:lang w:val="en"/>
              </w:rPr>
              <w:t>The basics of family medicine.</w:t>
            </w:r>
          </w:p>
          <w:p w:rsidR="004A1642" w:rsidRPr="00866E0A" w:rsidRDefault="004A1642" w:rsidP="004A1642">
            <w:pPr>
              <w:pStyle w:val="HTML"/>
              <w:shd w:val="clear" w:color="auto" w:fill="F8F9FA"/>
              <w:spacing w:line="540" w:lineRule="atLeast"/>
              <w:rPr>
                <w:rFonts w:ascii="Times New Roman" w:hAnsi="Times New Roman" w:cs="Times New Roman"/>
                <w:color w:val="222222"/>
                <w:sz w:val="24"/>
                <w:szCs w:val="24"/>
              </w:rPr>
            </w:pPr>
            <w:r w:rsidRPr="00866E0A">
              <w:rPr>
                <w:rFonts w:ascii="Times New Roman" w:hAnsi="Times New Roman" w:cs="Times New Roman"/>
                <w:color w:val="222222"/>
                <w:sz w:val="24"/>
                <w:szCs w:val="24"/>
                <w:lang w:val="en"/>
              </w:rPr>
              <w:t>GP functions. Features of work. Medical records. The rights of the doctor and the patient. Ethics and deontology in GP work. Facilitating factors. Communication difficulties. Interpersonal communication. Practical advice. Counseling. Types of consultation. The principles of counseling. Responsibility of the patient for their health.</w:t>
            </w:r>
          </w:p>
          <w:p w:rsidR="004A1642" w:rsidRPr="00866E0A" w:rsidRDefault="004A1642" w:rsidP="003D135F">
            <w:pPr>
              <w:rPr>
                <w:lang w:val="uz-Cyrl-UZ"/>
              </w:rPr>
            </w:pP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p w:rsidR="004A1642" w:rsidRPr="00866E0A" w:rsidRDefault="004A1642" w:rsidP="003D135F">
            <w:pPr>
              <w:spacing w:after="200" w:line="276" w:lineRule="auto"/>
              <w:jc w:val="center"/>
              <w:rPr>
                <w:rFonts w:eastAsia="Calibri"/>
                <w:lang w:eastAsia="en-US"/>
              </w:rPr>
            </w:pPr>
            <w:r w:rsidRPr="00866E0A">
              <w:rPr>
                <w:rFonts w:eastAsia="Calibri"/>
                <w:lang w:eastAsia="en-US"/>
              </w:rPr>
              <w:t>(2/1)</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trHeight w:val="1107"/>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2</w:t>
            </w:r>
          </w:p>
        </w:tc>
        <w:tc>
          <w:tcPr>
            <w:tcW w:w="7752" w:type="dxa"/>
            <w:tcBorders>
              <w:top w:val="single" w:sz="4" w:space="0" w:color="auto"/>
              <w:left w:val="single" w:sz="4" w:space="0" w:color="auto"/>
              <w:bottom w:val="single" w:sz="4" w:space="0" w:color="auto"/>
              <w:right w:val="single" w:sz="4" w:space="0" w:color="auto"/>
            </w:tcBorders>
          </w:tcPr>
          <w:p w:rsidR="004A1642" w:rsidRPr="00866E0A" w:rsidRDefault="004A1642" w:rsidP="004A1642">
            <w:pPr>
              <w:pStyle w:val="HTML"/>
              <w:shd w:val="clear" w:color="auto" w:fill="F8F9FA"/>
              <w:spacing w:line="540" w:lineRule="atLeast"/>
              <w:rPr>
                <w:rFonts w:ascii="Times New Roman" w:hAnsi="Times New Roman" w:cs="Times New Roman"/>
                <w:color w:val="222222"/>
                <w:sz w:val="24"/>
                <w:szCs w:val="24"/>
                <w:lang w:val="en"/>
              </w:rPr>
            </w:pPr>
            <w:r w:rsidRPr="00866E0A">
              <w:rPr>
                <w:rFonts w:ascii="Times New Roman" w:hAnsi="Times New Roman" w:cs="Times New Roman"/>
                <w:color w:val="222222"/>
                <w:sz w:val="24"/>
                <w:szCs w:val="24"/>
                <w:lang w:val="en"/>
              </w:rPr>
              <w:t>Differential diagnosis in the practice of GP.</w:t>
            </w:r>
          </w:p>
          <w:p w:rsidR="004A1642" w:rsidRPr="00866E0A" w:rsidRDefault="004A1642" w:rsidP="004A1642">
            <w:pPr>
              <w:pStyle w:val="HTML"/>
              <w:shd w:val="clear" w:color="auto" w:fill="F8F9FA"/>
              <w:spacing w:line="540" w:lineRule="atLeast"/>
              <w:rPr>
                <w:rFonts w:ascii="Times New Roman" w:hAnsi="Times New Roman" w:cs="Times New Roman"/>
                <w:color w:val="222222"/>
                <w:sz w:val="24"/>
                <w:szCs w:val="24"/>
              </w:rPr>
            </w:pPr>
            <w:r w:rsidRPr="00866E0A">
              <w:rPr>
                <w:rFonts w:ascii="Times New Roman" w:hAnsi="Times New Roman" w:cs="Times New Roman"/>
                <w:color w:val="222222"/>
                <w:sz w:val="24"/>
                <w:szCs w:val="24"/>
                <w:lang w:val="en"/>
              </w:rPr>
              <w:t xml:space="preserve">Estimated diagnosis. Principles of constructing a clinical diagnosis in a hospital and in outpatient practice. The concept of the most dangerous diseases. Diagnostic errors. Disease imitators. Mental disorders and simulation. Causes, nature of medical errors in the clinic of internal diseases. </w:t>
            </w:r>
            <w:proofErr w:type="spellStart"/>
            <w:r w:rsidRPr="00866E0A">
              <w:rPr>
                <w:rFonts w:ascii="Times New Roman" w:hAnsi="Times New Roman" w:cs="Times New Roman"/>
                <w:color w:val="222222"/>
                <w:sz w:val="24"/>
                <w:szCs w:val="24"/>
                <w:lang w:val="en"/>
              </w:rPr>
              <w:t>Polypharmacy</w:t>
            </w:r>
            <w:proofErr w:type="spellEnd"/>
            <w:r w:rsidRPr="00866E0A">
              <w:rPr>
                <w:rFonts w:ascii="Times New Roman" w:hAnsi="Times New Roman" w:cs="Times New Roman"/>
                <w:color w:val="222222"/>
                <w:sz w:val="24"/>
                <w:szCs w:val="24"/>
                <w:lang w:val="en"/>
              </w:rPr>
              <w:t xml:space="preserve"> in GP practice.</w:t>
            </w:r>
          </w:p>
          <w:p w:rsidR="004A1642" w:rsidRPr="00866E0A" w:rsidRDefault="004A1642" w:rsidP="003D135F">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4A1642" w:rsidRPr="00866E0A" w:rsidRDefault="004A1642" w:rsidP="003D135F">
            <w:pPr>
              <w:jc w:val="center"/>
              <w:rPr>
                <w:rFonts w:eastAsia="Calibri"/>
                <w:lang w:val="uz-Cyrl-UZ" w:eastAsia="en-US"/>
              </w:rPr>
            </w:pPr>
            <w:r w:rsidRPr="00866E0A">
              <w:rPr>
                <w:rFonts w:eastAsia="Calibri"/>
                <w:lang w:val="uz-Cyrl-UZ" w:eastAsia="en-US"/>
              </w:rPr>
              <w:t>3</w:t>
            </w:r>
          </w:p>
        </w:tc>
        <w:tc>
          <w:tcPr>
            <w:tcW w:w="787" w:type="dxa"/>
            <w:tcBorders>
              <w:left w:val="single" w:sz="4" w:space="0" w:color="auto"/>
            </w:tcBorders>
          </w:tcPr>
          <w:p w:rsidR="004A1642" w:rsidRPr="00866E0A" w:rsidRDefault="004A1642" w:rsidP="003D135F">
            <w:pPr>
              <w:jc w:val="center"/>
              <w:rPr>
                <w:rFonts w:eastAsia="Calibri"/>
                <w:lang w:val="uz-Cyrl-UZ" w:eastAsia="en-US"/>
              </w:rPr>
            </w:pPr>
            <w:r w:rsidRPr="00866E0A">
              <w:rPr>
                <w:rFonts w:eastAsia="Calibri"/>
                <w:lang w:val="uz-Cyrl-UZ" w:eastAsia="en-US"/>
              </w:rPr>
              <w:t>3</w:t>
            </w:r>
          </w:p>
        </w:tc>
      </w:tr>
      <w:tr w:rsidR="004A1642" w:rsidRPr="00866E0A" w:rsidTr="003D135F">
        <w:trPr>
          <w:cantSplit/>
          <w:trHeight w:val="1991"/>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lastRenderedPageBreak/>
              <w:t>3</w:t>
            </w:r>
          </w:p>
        </w:tc>
        <w:tc>
          <w:tcPr>
            <w:tcW w:w="7752" w:type="dxa"/>
            <w:tcBorders>
              <w:top w:val="single" w:sz="4" w:space="0" w:color="auto"/>
              <w:left w:val="single" w:sz="4" w:space="0" w:color="auto"/>
              <w:bottom w:val="single" w:sz="4" w:space="0" w:color="auto"/>
              <w:right w:val="single" w:sz="4" w:space="0" w:color="auto"/>
            </w:tcBorders>
          </w:tcPr>
          <w:p w:rsidR="004A1642" w:rsidRPr="00866E0A" w:rsidRDefault="004A1642" w:rsidP="004A1642">
            <w:pPr>
              <w:pStyle w:val="HTML"/>
              <w:shd w:val="clear" w:color="auto" w:fill="F8F9FA"/>
              <w:spacing w:line="540" w:lineRule="atLeast"/>
              <w:rPr>
                <w:rFonts w:ascii="Times New Roman" w:hAnsi="Times New Roman" w:cs="Times New Roman"/>
                <w:color w:val="222222"/>
                <w:sz w:val="24"/>
                <w:szCs w:val="24"/>
                <w:lang w:val="en-US"/>
              </w:rPr>
            </w:pPr>
            <w:r w:rsidRPr="00866E0A">
              <w:rPr>
                <w:rFonts w:ascii="Times New Roman" w:hAnsi="Times New Roman" w:cs="Times New Roman"/>
                <w:color w:val="222222"/>
                <w:sz w:val="24"/>
                <w:szCs w:val="24"/>
                <w:lang w:val="en"/>
              </w:rPr>
              <w:t>Prevention in the activities of GPs. Basics and types of prevention. Promotion of healthy lifestyles. Hygiene of food and life. Identification of risk factors for therapeutic diseases and their prevention. Impact on the causes of morbidity and death. Strengthening psychological status. The concept of adherence to drug and non-drug therapy.</w:t>
            </w:r>
          </w:p>
          <w:p w:rsidR="004A1642" w:rsidRPr="00866E0A" w:rsidRDefault="004A1642" w:rsidP="003D135F">
            <w:pPr>
              <w:pStyle w:val="a3"/>
              <w:spacing w:after="0" w:line="240" w:lineRule="auto"/>
              <w:ind w:left="0"/>
              <w:jc w:val="both"/>
              <w:rPr>
                <w:rFonts w:ascii="Times New Roman" w:hAnsi="Times New Roman"/>
                <w:sz w:val="24"/>
                <w:szCs w:val="24"/>
                <w:lang w:val="en-US"/>
              </w:rPr>
            </w:pPr>
          </w:p>
        </w:tc>
        <w:tc>
          <w:tcPr>
            <w:tcW w:w="772" w:type="dxa"/>
            <w:tcBorders>
              <w:left w:val="single" w:sz="4" w:space="0" w:color="auto"/>
              <w:right w:val="single" w:sz="4" w:space="0" w:color="auto"/>
            </w:tcBorders>
          </w:tcPr>
          <w:p w:rsidR="004A1642" w:rsidRPr="00866E0A" w:rsidRDefault="004A1642" w:rsidP="003D135F">
            <w:pPr>
              <w:jc w:val="center"/>
              <w:rPr>
                <w:rFonts w:eastAsia="Calibri"/>
                <w:lang w:val="uz-Cyrl-UZ" w:eastAsia="en-US"/>
              </w:rPr>
            </w:pPr>
            <w:r w:rsidRPr="00866E0A">
              <w:rPr>
                <w:rFonts w:eastAsia="Calibri"/>
                <w:lang w:val="uz-Cyrl-UZ" w:eastAsia="en-US"/>
              </w:rPr>
              <w:t>3</w:t>
            </w:r>
          </w:p>
        </w:tc>
        <w:tc>
          <w:tcPr>
            <w:tcW w:w="787" w:type="dxa"/>
            <w:tcBorders>
              <w:left w:val="single" w:sz="4" w:space="0" w:color="auto"/>
            </w:tcBorders>
          </w:tcPr>
          <w:p w:rsidR="004A1642" w:rsidRPr="00866E0A" w:rsidRDefault="004A1642" w:rsidP="003D135F">
            <w:pPr>
              <w:jc w:val="center"/>
              <w:rPr>
                <w:rFonts w:eastAsia="Calibri"/>
                <w:lang w:val="uz-Cyrl-UZ" w:eastAsia="en-US"/>
              </w:rPr>
            </w:pPr>
            <w:r w:rsidRPr="00866E0A">
              <w:rPr>
                <w:rFonts w:eastAsia="Calibri"/>
                <w:lang w:val="uz-Cyrl-UZ" w:eastAsia="en-US"/>
              </w:rPr>
              <w:t>3</w:t>
            </w:r>
          </w:p>
        </w:tc>
      </w:tr>
      <w:tr w:rsidR="004A1642" w:rsidRPr="00866E0A" w:rsidTr="003D135F">
        <w:trPr>
          <w:cantSplit/>
          <w:trHeight w:val="1610"/>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4</w:t>
            </w:r>
          </w:p>
        </w:tc>
        <w:tc>
          <w:tcPr>
            <w:tcW w:w="7752" w:type="dxa"/>
            <w:tcBorders>
              <w:top w:val="single" w:sz="4" w:space="0" w:color="auto"/>
              <w:left w:val="single" w:sz="4" w:space="0" w:color="auto"/>
              <w:right w:val="single" w:sz="4" w:space="0" w:color="auto"/>
            </w:tcBorders>
          </w:tcPr>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lang w:val="en"/>
              </w:rPr>
            </w:pPr>
            <w:r w:rsidRPr="00866E0A">
              <w:rPr>
                <w:rFonts w:ascii="Times New Roman" w:hAnsi="Times New Roman" w:cs="Times New Roman"/>
                <w:color w:val="222222"/>
                <w:sz w:val="24"/>
                <w:szCs w:val="24"/>
                <w:lang w:val="en"/>
              </w:rPr>
              <w:t>Cough with sputum.</w:t>
            </w:r>
          </w:p>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rPr>
            </w:pPr>
            <w:r w:rsidRPr="00866E0A">
              <w:rPr>
                <w:rFonts w:ascii="Times New Roman" w:hAnsi="Times New Roman" w:cs="Times New Roman"/>
                <w:color w:val="222222"/>
                <w:sz w:val="24"/>
                <w:szCs w:val="24"/>
                <w:lang w:val="en"/>
              </w:rPr>
              <w:t>Differential diagnosis of community-acquired and nosocomial pneumonia. Pneumonia of various etiologies (bacterial, viral, mycoplasma). Differentiated approach to treatment. GP tactics in the detection of pneumonia.</w:t>
            </w:r>
          </w:p>
          <w:p w:rsidR="004A1642" w:rsidRPr="00866E0A" w:rsidRDefault="004A1642" w:rsidP="003D135F">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p w:rsidR="004A1642" w:rsidRPr="00866E0A" w:rsidRDefault="004A1642" w:rsidP="003D135F">
            <w:pPr>
              <w:spacing w:after="200" w:line="276" w:lineRule="auto"/>
              <w:jc w:val="center"/>
              <w:rPr>
                <w:rFonts w:eastAsia="Calibri"/>
                <w:lang w:eastAsia="en-US"/>
              </w:rPr>
            </w:pP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5</w:t>
            </w:r>
          </w:p>
        </w:tc>
        <w:tc>
          <w:tcPr>
            <w:tcW w:w="7752" w:type="dxa"/>
            <w:tcBorders>
              <w:top w:val="single" w:sz="4" w:space="0" w:color="auto"/>
              <w:left w:val="single" w:sz="4" w:space="0" w:color="auto"/>
              <w:bottom w:val="single" w:sz="4" w:space="0" w:color="auto"/>
              <w:right w:val="single" w:sz="4" w:space="0" w:color="auto"/>
            </w:tcBorders>
          </w:tcPr>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rPr>
            </w:pPr>
            <w:r w:rsidRPr="00866E0A">
              <w:rPr>
                <w:rFonts w:ascii="Times New Roman" w:hAnsi="Times New Roman" w:cs="Times New Roman"/>
                <w:color w:val="222222"/>
                <w:sz w:val="24"/>
                <w:szCs w:val="24"/>
                <w:lang w:val="en"/>
              </w:rPr>
              <w:t xml:space="preserve">Darkness syndrome in the lungs. Differential diagnosis for pulmonary dissemination. Differential diagnosis for lobar dimming of the lungs: lobar pneumonia, infiltrative pulmonary tuberculosis, pulmonary infarction. Differential diagnosis for </w:t>
            </w:r>
            <w:proofErr w:type="spellStart"/>
            <w:r w:rsidRPr="00866E0A">
              <w:rPr>
                <w:rFonts w:ascii="Times New Roman" w:hAnsi="Times New Roman" w:cs="Times New Roman"/>
                <w:color w:val="222222"/>
                <w:sz w:val="24"/>
                <w:szCs w:val="24"/>
                <w:lang w:val="en"/>
              </w:rPr>
              <w:t>hematogenously</w:t>
            </w:r>
            <w:proofErr w:type="spellEnd"/>
            <w:r w:rsidRPr="00866E0A">
              <w:rPr>
                <w:rFonts w:ascii="Times New Roman" w:hAnsi="Times New Roman" w:cs="Times New Roman"/>
                <w:color w:val="222222"/>
                <w:sz w:val="24"/>
                <w:szCs w:val="24"/>
                <w:lang w:val="en"/>
              </w:rPr>
              <w:t xml:space="preserve"> disseminated forms of pulmonary TBK, pneumoconiosis, lung cancer metastasis. GP tactics and prevention methods.</w:t>
            </w:r>
          </w:p>
          <w:p w:rsidR="004A1642" w:rsidRPr="00866E0A" w:rsidRDefault="004A1642" w:rsidP="003D135F">
            <w:pPr>
              <w:rPr>
                <w:lang w:val="uz-Cyrl-UZ"/>
              </w:rPr>
            </w:pP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6</w:t>
            </w:r>
          </w:p>
        </w:tc>
        <w:tc>
          <w:tcPr>
            <w:tcW w:w="7752" w:type="dxa"/>
            <w:tcBorders>
              <w:top w:val="single" w:sz="4" w:space="0" w:color="auto"/>
              <w:left w:val="single" w:sz="4" w:space="0" w:color="auto"/>
              <w:bottom w:val="single" w:sz="4" w:space="0" w:color="auto"/>
              <w:right w:val="single" w:sz="4" w:space="0" w:color="auto"/>
            </w:tcBorders>
          </w:tcPr>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rPr>
            </w:pPr>
            <w:r w:rsidRPr="00866E0A">
              <w:rPr>
                <w:rFonts w:ascii="Times New Roman" w:hAnsi="Times New Roman" w:cs="Times New Roman"/>
                <w:color w:val="222222"/>
                <w:sz w:val="24"/>
                <w:szCs w:val="24"/>
                <w:lang w:val="en"/>
              </w:rPr>
              <w:t xml:space="preserve">Darkness syndrome in the lungs. Differential diagnosis for pulmonary infarction, focal pneumonia, abscess, tumor, </w:t>
            </w:r>
            <w:proofErr w:type="spellStart"/>
            <w:r w:rsidRPr="00866E0A">
              <w:rPr>
                <w:rFonts w:ascii="Times New Roman" w:hAnsi="Times New Roman" w:cs="Times New Roman"/>
                <w:color w:val="222222"/>
                <w:sz w:val="24"/>
                <w:szCs w:val="24"/>
                <w:lang w:val="en"/>
              </w:rPr>
              <w:t>echinococcus</w:t>
            </w:r>
            <w:proofErr w:type="spellEnd"/>
            <w:r w:rsidRPr="00866E0A">
              <w:rPr>
                <w:rFonts w:ascii="Times New Roman" w:hAnsi="Times New Roman" w:cs="Times New Roman"/>
                <w:color w:val="222222"/>
                <w:sz w:val="24"/>
                <w:szCs w:val="24"/>
                <w:lang w:val="en"/>
              </w:rPr>
              <w:t xml:space="preserve"> of the lungs. GP tactics and prevention methods.</w:t>
            </w:r>
          </w:p>
          <w:p w:rsidR="004A1642" w:rsidRPr="00866E0A" w:rsidRDefault="004A1642" w:rsidP="003D135F">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7</w:t>
            </w:r>
          </w:p>
        </w:tc>
        <w:tc>
          <w:tcPr>
            <w:tcW w:w="7752" w:type="dxa"/>
            <w:tcBorders>
              <w:top w:val="single" w:sz="4" w:space="0" w:color="auto"/>
              <w:left w:val="single" w:sz="4" w:space="0" w:color="auto"/>
              <w:bottom w:val="single" w:sz="4" w:space="0" w:color="auto"/>
              <w:right w:val="single" w:sz="4" w:space="0" w:color="auto"/>
            </w:tcBorders>
          </w:tcPr>
          <w:p w:rsidR="004A1642" w:rsidRPr="00866E0A" w:rsidRDefault="00F04532" w:rsidP="003D135F">
            <w:pPr>
              <w:pStyle w:val="a3"/>
              <w:spacing w:after="0" w:line="240" w:lineRule="auto"/>
              <w:ind w:left="0"/>
              <w:jc w:val="both"/>
              <w:rPr>
                <w:rFonts w:ascii="Times New Roman" w:hAnsi="Times New Roman"/>
                <w:sz w:val="24"/>
                <w:szCs w:val="24"/>
                <w:lang w:val="en-US"/>
              </w:rPr>
            </w:pPr>
            <w:r w:rsidRPr="00866E0A">
              <w:rPr>
                <w:rFonts w:ascii="Times New Roman" w:hAnsi="Times New Roman"/>
                <w:sz w:val="24"/>
                <w:szCs w:val="24"/>
                <w:lang w:val="en-US"/>
              </w:rPr>
              <w:br/>
            </w:r>
            <w:r w:rsidRPr="00866E0A">
              <w:rPr>
                <w:rFonts w:ascii="Times New Roman" w:hAnsi="Times New Roman"/>
                <w:color w:val="222222"/>
                <w:sz w:val="24"/>
                <w:szCs w:val="24"/>
                <w:shd w:val="clear" w:color="auto" w:fill="F8F9FA"/>
                <w:lang w:val="en-US"/>
              </w:rPr>
              <w:t>Chest pain associated with lung disease. Differential diagnosis for dry, exudative pleurisy. Types of exudative pleurisy. Possibilities and tactics of GP in the early detection of pleurisy.</w:t>
            </w: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8</w:t>
            </w:r>
          </w:p>
        </w:tc>
        <w:tc>
          <w:tcPr>
            <w:tcW w:w="7752" w:type="dxa"/>
            <w:tcBorders>
              <w:top w:val="single" w:sz="4" w:space="0" w:color="auto"/>
              <w:left w:val="single" w:sz="4" w:space="0" w:color="auto"/>
              <w:bottom w:val="single" w:sz="4" w:space="0" w:color="auto"/>
              <w:right w:val="single" w:sz="4" w:space="0" w:color="auto"/>
            </w:tcBorders>
          </w:tcPr>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lang w:val="en-US"/>
              </w:rPr>
            </w:pPr>
            <w:r w:rsidRPr="00866E0A">
              <w:rPr>
                <w:rFonts w:ascii="Times New Roman" w:hAnsi="Times New Roman" w:cs="Times New Roman"/>
                <w:color w:val="222222"/>
                <w:sz w:val="24"/>
                <w:szCs w:val="24"/>
                <w:lang w:val="en"/>
              </w:rPr>
              <w:t xml:space="preserve">Hemoptysis syndrome. Medical tactics and differential diagnosis of various </w:t>
            </w:r>
            <w:proofErr w:type="spellStart"/>
            <w:r w:rsidRPr="00866E0A">
              <w:rPr>
                <w:rFonts w:ascii="Times New Roman" w:hAnsi="Times New Roman" w:cs="Times New Roman"/>
                <w:color w:val="222222"/>
                <w:sz w:val="24"/>
                <w:szCs w:val="24"/>
                <w:lang w:val="en"/>
              </w:rPr>
              <w:t>nosological</w:t>
            </w:r>
            <w:proofErr w:type="spellEnd"/>
            <w:r w:rsidRPr="00866E0A">
              <w:rPr>
                <w:rFonts w:ascii="Times New Roman" w:hAnsi="Times New Roman" w:cs="Times New Roman"/>
                <w:color w:val="222222"/>
                <w:sz w:val="24"/>
                <w:szCs w:val="24"/>
                <w:lang w:val="en"/>
              </w:rPr>
              <w:t xml:space="preserve"> forms (cancer, </w:t>
            </w:r>
            <w:proofErr w:type="spellStart"/>
            <w:r w:rsidRPr="00866E0A">
              <w:rPr>
                <w:rFonts w:ascii="Times New Roman" w:hAnsi="Times New Roman" w:cs="Times New Roman"/>
                <w:color w:val="222222"/>
                <w:sz w:val="24"/>
                <w:szCs w:val="24"/>
                <w:lang w:val="en"/>
              </w:rPr>
              <w:t>suppurative</w:t>
            </w:r>
            <w:proofErr w:type="spellEnd"/>
            <w:r w:rsidRPr="00866E0A">
              <w:rPr>
                <w:rFonts w:ascii="Times New Roman" w:hAnsi="Times New Roman" w:cs="Times New Roman"/>
                <w:color w:val="222222"/>
                <w:sz w:val="24"/>
                <w:szCs w:val="24"/>
                <w:lang w:val="en"/>
              </w:rPr>
              <w:t xml:space="preserve"> lung diseases, pulmonary embolism, tuberculosis). GP tactics for pulmonary embolism at the pre- and hospital stage</w:t>
            </w:r>
          </w:p>
          <w:p w:rsidR="004A1642" w:rsidRPr="00866E0A" w:rsidRDefault="004A1642" w:rsidP="003D135F">
            <w:pPr>
              <w:pStyle w:val="a3"/>
              <w:spacing w:after="0" w:line="240" w:lineRule="auto"/>
              <w:ind w:left="0"/>
              <w:jc w:val="both"/>
              <w:rPr>
                <w:rFonts w:ascii="Times New Roman" w:hAnsi="Times New Roman"/>
                <w:sz w:val="24"/>
                <w:szCs w:val="24"/>
                <w:lang w:val="en-US"/>
              </w:rPr>
            </w:pP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p w:rsidR="004A1642" w:rsidRPr="00866E0A" w:rsidRDefault="004A1642" w:rsidP="003D135F">
            <w:pPr>
              <w:spacing w:after="200" w:line="276" w:lineRule="auto"/>
              <w:jc w:val="center"/>
              <w:rPr>
                <w:rFonts w:eastAsia="Calibri"/>
                <w:lang w:eastAsia="en-US"/>
              </w:rPr>
            </w:pP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lastRenderedPageBreak/>
              <w:t>9</w:t>
            </w:r>
          </w:p>
        </w:tc>
        <w:tc>
          <w:tcPr>
            <w:tcW w:w="7752" w:type="dxa"/>
            <w:tcBorders>
              <w:top w:val="single" w:sz="4" w:space="0" w:color="auto"/>
              <w:left w:val="single" w:sz="4" w:space="0" w:color="auto"/>
              <w:bottom w:val="single" w:sz="4" w:space="0" w:color="auto"/>
              <w:right w:val="single" w:sz="4" w:space="0" w:color="auto"/>
            </w:tcBorders>
          </w:tcPr>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lang w:val="en"/>
              </w:rPr>
            </w:pPr>
            <w:r w:rsidRPr="00866E0A">
              <w:rPr>
                <w:rFonts w:ascii="Times New Roman" w:hAnsi="Times New Roman" w:cs="Times New Roman"/>
                <w:color w:val="222222"/>
                <w:sz w:val="24"/>
                <w:szCs w:val="24"/>
                <w:lang w:val="en"/>
              </w:rPr>
              <w:t>Shortness of breath, choking.</w:t>
            </w:r>
          </w:p>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lang w:val="en-US"/>
              </w:rPr>
            </w:pPr>
            <w:r w:rsidRPr="00866E0A">
              <w:rPr>
                <w:rFonts w:ascii="Times New Roman" w:hAnsi="Times New Roman" w:cs="Times New Roman"/>
                <w:color w:val="222222"/>
                <w:sz w:val="24"/>
                <w:szCs w:val="24"/>
                <w:lang w:val="en"/>
              </w:rPr>
              <w:t>Differential diagnosis of diseases occurring with bronchial obstruction (bronchial asthma, COPD, lung tumors). Differential diagnosis of dyspnea in cardiac and pulmonary pathology. GP tactics.</w:t>
            </w:r>
          </w:p>
          <w:p w:rsidR="004A1642" w:rsidRPr="00866E0A" w:rsidRDefault="004A1642" w:rsidP="003D135F">
            <w:pPr>
              <w:pStyle w:val="a3"/>
              <w:spacing w:after="0" w:line="240" w:lineRule="auto"/>
              <w:ind w:left="0"/>
              <w:jc w:val="both"/>
              <w:rPr>
                <w:rFonts w:ascii="Times New Roman" w:hAnsi="Times New Roman"/>
                <w:sz w:val="24"/>
                <w:szCs w:val="24"/>
                <w:lang w:val="en-US"/>
              </w:rPr>
            </w:pP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p w:rsidR="004A1642" w:rsidRPr="00866E0A" w:rsidRDefault="004A1642" w:rsidP="003D135F">
            <w:pPr>
              <w:spacing w:after="200" w:line="276" w:lineRule="auto"/>
              <w:jc w:val="center"/>
              <w:rPr>
                <w:rFonts w:eastAsia="Calibri"/>
                <w:lang w:eastAsia="en-US"/>
              </w:rPr>
            </w:pPr>
            <w:r w:rsidRPr="00866E0A">
              <w:rPr>
                <w:rFonts w:eastAsia="Calibri"/>
                <w:lang w:eastAsia="en-US"/>
              </w:rPr>
              <w:t>(2/1)</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10</w:t>
            </w:r>
          </w:p>
        </w:tc>
        <w:tc>
          <w:tcPr>
            <w:tcW w:w="7752" w:type="dxa"/>
            <w:tcBorders>
              <w:top w:val="single" w:sz="4" w:space="0" w:color="auto"/>
              <w:left w:val="single" w:sz="4" w:space="0" w:color="auto"/>
              <w:bottom w:val="single" w:sz="4" w:space="0" w:color="auto"/>
              <w:right w:val="single" w:sz="4" w:space="0" w:color="auto"/>
            </w:tcBorders>
          </w:tcPr>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lang w:val="en"/>
              </w:rPr>
            </w:pPr>
            <w:r w:rsidRPr="00866E0A">
              <w:rPr>
                <w:rFonts w:ascii="Times New Roman" w:hAnsi="Times New Roman" w:cs="Times New Roman"/>
                <w:color w:val="222222"/>
                <w:sz w:val="24"/>
                <w:szCs w:val="24"/>
                <w:lang w:val="en"/>
              </w:rPr>
              <w:t>Arrhythmias.</w:t>
            </w:r>
          </w:p>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lang w:val="en-US"/>
              </w:rPr>
            </w:pPr>
            <w:r w:rsidRPr="00866E0A">
              <w:rPr>
                <w:rFonts w:ascii="Times New Roman" w:hAnsi="Times New Roman" w:cs="Times New Roman"/>
                <w:color w:val="222222"/>
                <w:sz w:val="24"/>
                <w:szCs w:val="24"/>
                <w:lang w:val="en"/>
              </w:rPr>
              <w:t xml:space="preserve">Differential diagnosis of sinus tachycardia, pacemaker migration, sinus node weakness syndrome, </w:t>
            </w:r>
            <w:proofErr w:type="spellStart"/>
            <w:r w:rsidRPr="00866E0A">
              <w:rPr>
                <w:rFonts w:ascii="Times New Roman" w:hAnsi="Times New Roman" w:cs="Times New Roman"/>
                <w:color w:val="222222"/>
                <w:sz w:val="24"/>
                <w:szCs w:val="24"/>
                <w:lang w:val="en"/>
              </w:rPr>
              <w:t>extrasystoles</w:t>
            </w:r>
            <w:proofErr w:type="spellEnd"/>
            <w:r w:rsidRPr="00866E0A">
              <w:rPr>
                <w:rFonts w:ascii="Times New Roman" w:hAnsi="Times New Roman" w:cs="Times New Roman"/>
                <w:color w:val="222222"/>
                <w:sz w:val="24"/>
                <w:szCs w:val="24"/>
                <w:lang w:val="en"/>
              </w:rPr>
              <w:t xml:space="preserve">, flutter and atrial fibrillation and ventricles, paroxysmal tachycardia, WPW syndrome. GP tactics depending on the class of arrhythmia. </w:t>
            </w:r>
            <w:proofErr w:type="gramStart"/>
            <w:r w:rsidRPr="00866E0A">
              <w:rPr>
                <w:rFonts w:ascii="Times New Roman" w:hAnsi="Times New Roman" w:cs="Times New Roman"/>
                <w:color w:val="222222"/>
                <w:sz w:val="24"/>
                <w:szCs w:val="24"/>
                <w:lang w:val="en"/>
              </w:rPr>
              <w:t>High risk</w:t>
            </w:r>
            <w:proofErr w:type="gramEnd"/>
            <w:r w:rsidRPr="00866E0A">
              <w:rPr>
                <w:rFonts w:ascii="Times New Roman" w:hAnsi="Times New Roman" w:cs="Times New Roman"/>
                <w:color w:val="222222"/>
                <w:sz w:val="24"/>
                <w:szCs w:val="24"/>
                <w:lang w:val="en"/>
              </w:rPr>
              <w:t xml:space="preserve"> group definition (). GP tactics depending on the class of arrhythmia. High risk group definition</w:t>
            </w:r>
          </w:p>
          <w:p w:rsidR="004A1642" w:rsidRPr="00866E0A" w:rsidRDefault="004A1642" w:rsidP="003D135F">
            <w:pPr>
              <w:pStyle w:val="a3"/>
              <w:spacing w:after="0" w:line="240" w:lineRule="auto"/>
              <w:ind w:left="52"/>
              <w:jc w:val="both"/>
              <w:rPr>
                <w:rFonts w:ascii="Times New Roman" w:hAnsi="Times New Roman"/>
                <w:sz w:val="24"/>
                <w:szCs w:val="24"/>
                <w:lang w:val="en-US"/>
              </w:rPr>
            </w:pP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p w:rsidR="004A1642" w:rsidRPr="00866E0A" w:rsidRDefault="004A1642" w:rsidP="003D135F">
            <w:pPr>
              <w:spacing w:after="200" w:line="276" w:lineRule="auto"/>
              <w:jc w:val="center"/>
              <w:rPr>
                <w:rFonts w:eastAsia="Calibri"/>
                <w:lang w:eastAsia="en-US"/>
              </w:rPr>
            </w:pPr>
            <w:r w:rsidRPr="00866E0A">
              <w:rPr>
                <w:rFonts w:eastAsia="Calibri"/>
                <w:lang w:eastAsia="en-US"/>
              </w:rPr>
              <w:t>(2/1)</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trHeight w:val="965"/>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11</w:t>
            </w:r>
          </w:p>
        </w:tc>
        <w:tc>
          <w:tcPr>
            <w:tcW w:w="7752" w:type="dxa"/>
            <w:tcBorders>
              <w:top w:val="single" w:sz="4" w:space="0" w:color="auto"/>
              <w:left w:val="single" w:sz="4" w:space="0" w:color="auto"/>
              <w:bottom w:val="single" w:sz="4" w:space="0" w:color="auto"/>
              <w:right w:val="single" w:sz="4" w:space="0" w:color="auto"/>
            </w:tcBorders>
          </w:tcPr>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rPr>
            </w:pPr>
            <w:r w:rsidRPr="00866E0A">
              <w:rPr>
                <w:rFonts w:ascii="Times New Roman" w:hAnsi="Times New Roman" w:cs="Times New Roman"/>
                <w:color w:val="222222"/>
                <w:sz w:val="24"/>
                <w:szCs w:val="24"/>
                <w:lang w:val="en"/>
              </w:rPr>
              <w:t xml:space="preserve">Arrhythmias. Differential diagnosis for blockades: atrial and </w:t>
            </w:r>
            <w:proofErr w:type="spellStart"/>
            <w:r w:rsidRPr="00866E0A">
              <w:rPr>
                <w:rFonts w:ascii="Times New Roman" w:hAnsi="Times New Roman" w:cs="Times New Roman"/>
                <w:color w:val="222222"/>
                <w:sz w:val="24"/>
                <w:szCs w:val="24"/>
                <w:lang w:val="en"/>
              </w:rPr>
              <w:t>atrioventricular</w:t>
            </w:r>
            <w:proofErr w:type="spellEnd"/>
            <w:r w:rsidRPr="00866E0A">
              <w:rPr>
                <w:rFonts w:ascii="Times New Roman" w:hAnsi="Times New Roman" w:cs="Times New Roman"/>
                <w:color w:val="222222"/>
                <w:sz w:val="24"/>
                <w:szCs w:val="24"/>
                <w:lang w:val="en"/>
              </w:rPr>
              <w:t xml:space="preserve">. Differential diagnosis for </w:t>
            </w:r>
            <w:proofErr w:type="spellStart"/>
            <w:r w:rsidRPr="00866E0A">
              <w:rPr>
                <w:rFonts w:ascii="Times New Roman" w:hAnsi="Times New Roman" w:cs="Times New Roman"/>
                <w:color w:val="222222"/>
                <w:sz w:val="24"/>
                <w:szCs w:val="24"/>
                <w:lang w:val="en"/>
              </w:rPr>
              <w:t>intraventricular</w:t>
            </w:r>
            <w:proofErr w:type="spellEnd"/>
            <w:r w:rsidRPr="00866E0A">
              <w:rPr>
                <w:rFonts w:ascii="Times New Roman" w:hAnsi="Times New Roman" w:cs="Times New Roman"/>
                <w:color w:val="222222"/>
                <w:sz w:val="24"/>
                <w:szCs w:val="24"/>
                <w:lang w:val="en"/>
              </w:rPr>
              <w:t xml:space="preserve"> blockade. GP tactics and therapy for rhythm and conduction disorders. Indications for EX.</w:t>
            </w:r>
          </w:p>
          <w:p w:rsidR="004A1642" w:rsidRPr="00866E0A" w:rsidRDefault="004A1642" w:rsidP="003D135F">
            <w:pPr>
              <w:pStyle w:val="a3"/>
              <w:spacing w:after="0" w:line="240" w:lineRule="auto"/>
              <w:ind w:left="52"/>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val="uz-Cyrl-UZ" w:eastAsia="en-US"/>
              </w:rPr>
            </w:pPr>
            <w:r w:rsidRPr="00866E0A">
              <w:rPr>
                <w:rFonts w:eastAsia="Calibri"/>
                <w:lang w:val="uz-Cyrl-UZ" w:eastAsia="en-US"/>
              </w:rPr>
              <w:t>3</w:t>
            </w:r>
          </w:p>
          <w:p w:rsidR="004A1642" w:rsidRPr="00866E0A" w:rsidRDefault="004A1642" w:rsidP="003D135F">
            <w:pPr>
              <w:spacing w:after="200" w:line="276" w:lineRule="auto"/>
              <w:jc w:val="center"/>
              <w:rPr>
                <w:rFonts w:eastAsia="Calibri"/>
                <w:lang w:val="uz-Cyrl-UZ" w:eastAsia="en-US"/>
              </w:rPr>
            </w:pPr>
          </w:p>
        </w:tc>
        <w:tc>
          <w:tcPr>
            <w:tcW w:w="787" w:type="dxa"/>
            <w:tcBorders>
              <w:left w:val="single" w:sz="4" w:space="0" w:color="auto"/>
            </w:tcBorders>
          </w:tcPr>
          <w:p w:rsidR="004A1642" w:rsidRPr="00866E0A" w:rsidRDefault="004A1642" w:rsidP="003D135F">
            <w:pPr>
              <w:spacing w:after="200" w:line="276" w:lineRule="auto"/>
              <w:jc w:val="center"/>
              <w:rPr>
                <w:rFonts w:eastAsia="Calibri"/>
                <w:lang w:val="uz-Cyrl-UZ" w:eastAsia="en-US"/>
              </w:rPr>
            </w:pPr>
            <w:r w:rsidRPr="00866E0A">
              <w:rPr>
                <w:rFonts w:eastAsia="Calibri"/>
                <w:lang w:val="uz-Cyrl-UZ" w:eastAsia="en-US"/>
              </w:rPr>
              <w:t>3</w:t>
            </w:r>
          </w:p>
        </w:tc>
      </w:tr>
      <w:tr w:rsidR="004A1642" w:rsidRPr="00866E0A" w:rsidTr="003D135F">
        <w:trPr>
          <w:cantSplit/>
          <w:trHeight w:val="980"/>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12</w:t>
            </w:r>
          </w:p>
        </w:tc>
        <w:tc>
          <w:tcPr>
            <w:tcW w:w="7752" w:type="dxa"/>
            <w:tcBorders>
              <w:top w:val="single" w:sz="4" w:space="0" w:color="auto"/>
              <w:left w:val="single" w:sz="4" w:space="0" w:color="auto"/>
              <w:bottom w:val="single" w:sz="4" w:space="0" w:color="auto"/>
              <w:right w:val="single" w:sz="4" w:space="0" w:color="auto"/>
            </w:tcBorders>
          </w:tcPr>
          <w:p w:rsidR="004A1642" w:rsidRPr="00866E0A" w:rsidRDefault="00F04532" w:rsidP="003D135F">
            <w:pPr>
              <w:pStyle w:val="a3"/>
              <w:spacing w:after="0" w:line="240" w:lineRule="auto"/>
              <w:ind w:left="52"/>
              <w:jc w:val="both"/>
              <w:rPr>
                <w:rFonts w:ascii="Times New Roman" w:hAnsi="Times New Roman"/>
                <w:sz w:val="24"/>
                <w:szCs w:val="24"/>
                <w:lang w:val="uz-Cyrl-UZ"/>
              </w:rPr>
            </w:pPr>
            <w:r w:rsidRPr="00866E0A">
              <w:rPr>
                <w:rFonts w:ascii="Times New Roman" w:hAnsi="Times New Roman"/>
                <w:sz w:val="24"/>
                <w:szCs w:val="24"/>
                <w:lang w:val="en-US"/>
              </w:rPr>
              <w:br/>
            </w:r>
            <w:r w:rsidRPr="00866E0A">
              <w:rPr>
                <w:rFonts w:ascii="Times New Roman" w:hAnsi="Times New Roman"/>
                <w:color w:val="222222"/>
                <w:sz w:val="24"/>
                <w:szCs w:val="24"/>
                <w:shd w:val="clear" w:color="auto" w:fill="F8F9FA"/>
                <w:lang w:val="en-US"/>
              </w:rPr>
              <w:t xml:space="preserve">Arterial hypertension Differential diagnosis of hypertension with renal hypertension. Types of renal hypertension (parenchymal and </w:t>
            </w:r>
            <w:proofErr w:type="spellStart"/>
            <w:r w:rsidRPr="00866E0A">
              <w:rPr>
                <w:rFonts w:ascii="Times New Roman" w:hAnsi="Times New Roman"/>
                <w:color w:val="222222"/>
                <w:sz w:val="24"/>
                <w:szCs w:val="24"/>
                <w:shd w:val="clear" w:color="auto" w:fill="F8F9FA"/>
                <w:lang w:val="en-US"/>
              </w:rPr>
              <w:t>renovascular</w:t>
            </w:r>
            <w:proofErr w:type="spellEnd"/>
            <w:r w:rsidRPr="00866E0A">
              <w:rPr>
                <w:rFonts w:ascii="Times New Roman" w:hAnsi="Times New Roman"/>
                <w:color w:val="222222"/>
                <w:sz w:val="24"/>
                <w:szCs w:val="24"/>
                <w:shd w:val="clear" w:color="auto" w:fill="F8F9FA"/>
                <w:lang w:val="en-US"/>
              </w:rPr>
              <w:t xml:space="preserve">). Indications for surgical treatment. </w:t>
            </w:r>
            <w:proofErr w:type="spellStart"/>
            <w:r w:rsidRPr="00866E0A">
              <w:rPr>
                <w:rFonts w:ascii="Times New Roman" w:hAnsi="Times New Roman"/>
                <w:color w:val="222222"/>
                <w:sz w:val="24"/>
                <w:szCs w:val="24"/>
                <w:shd w:val="clear" w:color="auto" w:fill="F8F9FA"/>
              </w:rPr>
              <w:t>Prevention</w:t>
            </w:r>
            <w:proofErr w:type="spellEnd"/>
            <w:r w:rsidRPr="00866E0A">
              <w:rPr>
                <w:rFonts w:ascii="Times New Roman" w:hAnsi="Times New Roman"/>
                <w:color w:val="222222"/>
                <w:sz w:val="24"/>
                <w:szCs w:val="24"/>
                <w:shd w:val="clear" w:color="auto" w:fill="F8F9FA"/>
              </w:rPr>
              <w:t xml:space="preserve"> GP </w:t>
            </w:r>
            <w:proofErr w:type="spellStart"/>
            <w:r w:rsidRPr="00866E0A">
              <w:rPr>
                <w:rFonts w:ascii="Times New Roman" w:hAnsi="Times New Roman"/>
                <w:color w:val="222222"/>
                <w:sz w:val="24"/>
                <w:szCs w:val="24"/>
                <w:shd w:val="clear" w:color="auto" w:fill="F8F9FA"/>
              </w:rPr>
              <w:t>tactics</w:t>
            </w:r>
            <w:proofErr w:type="spellEnd"/>
            <w:r w:rsidRPr="00866E0A">
              <w:rPr>
                <w:rFonts w:ascii="Times New Roman" w:hAnsi="Times New Roman"/>
                <w:color w:val="222222"/>
                <w:sz w:val="24"/>
                <w:szCs w:val="24"/>
                <w:shd w:val="clear" w:color="auto" w:fill="F8F9FA"/>
              </w:rPr>
              <w:t>.</w:t>
            </w: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p w:rsidR="004A1642" w:rsidRPr="00866E0A" w:rsidRDefault="004A1642" w:rsidP="003D135F">
            <w:pPr>
              <w:spacing w:after="200" w:line="276" w:lineRule="auto"/>
              <w:jc w:val="center"/>
              <w:rPr>
                <w:rFonts w:eastAsia="Calibri"/>
                <w:lang w:eastAsia="en-US"/>
              </w:rPr>
            </w:pPr>
            <w:r w:rsidRPr="00866E0A">
              <w:rPr>
                <w:rFonts w:eastAsia="Calibri"/>
                <w:lang w:eastAsia="en-US"/>
              </w:rPr>
              <w:t>(2/1)</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trHeight w:val="2029"/>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13</w:t>
            </w:r>
          </w:p>
        </w:tc>
        <w:tc>
          <w:tcPr>
            <w:tcW w:w="7752" w:type="dxa"/>
            <w:tcBorders>
              <w:top w:val="single" w:sz="4" w:space="0" w:color="auto"/>
              <w:left w:val="single" w:sz="4" w:space="0" w:color="auto"/>
              <w:right w:val="single" w:sz="4" w:space="0" w:color="auto"/>
            </w:tcBorders>
          </w:tcPr>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lang w:val="en"/>
              </w:rPr>
            </w:pPr>
            <w:r w:rsidRPr="00866E0A">
              <w:rPr>
                <w:rFonts w:ascii="Times New Roman" w:hAnsi="Times New Roman" w:cs="Times New Roman"/>
                <w:color w:val="222222"/>
                <w:sz w:val="24"/>
                <w:szCs w:val="24"/>
                <w:lang w:val="en"/>
              </w:rPr>
              <w:t>Arterial hypertension</w:t>
            </w:r>
          </w:p>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rPr>
            </w:pPr>
            <w:r w:rsidRPr="00866E0A">
              <w:rPr>
                <w:rFonts w:ascii="Times New Roman" w:hAnsi="Times New Roman" w:cs="Times New Roman"/>
                <w:color w:val="222222"/>
                <w:sz w:val="24"/>
                <w:szCs w:val="24"/>
                <w:lang w:val="en"/>
              </w:rPr>
              <w:t>Differential diagnosis of hypertension with endocrine hypertension. Types of endocrine hypertension (</w:t>
            </w:r>
            <w:proofErr w:type="spellStart"/>
            <w:r w:rsidRPr="00866E0A">
              <w:rPr>
                <w:rFonts w:ascii="Times New Roman" w:hAnsi="Times New Roman" w:cs="Times New Roman"/>
                <w:color w:val="222222"/>
                <w:sz w:val="24"/>
                <w:szCs w:val="24"/>
                <w:lang w:val="en"/>
              </w:rPr>
              <w:t>pheochromacytoma</w:t>
            </w:r>
            <w:proofErr w:type="spellEnd"/>
            <w:r w:rsidRPr="00866E0A">
              <w:rPr>
                <w:rFonts w:ascii="Times New Roman" w:hAnsi="Times New Roman" w:cs="Times New Roman"/>
                <w:color w:val="222222"/>
                <w:sz w:val="24"/>
                <w:szCs w:val="24"/>
                <w:lang w:val="en"/>
              </w:rPr>
              <w:t xml:space="preserve">, Cohn syndrome, </w:t>
            </w:r>
            <w:proofErr w:type="spellStart"/>
            <w:r w:rsidRPr="00866E0A">
              <w:rPr>
                <w:rFonts w:ascii="Times New Roman" w:hAnsi="Times New Roman" w:cs="Times New Roman"/>
                <w:color w:val="222222"/>
                <w:sz w:val="24"/>
                <w:szCs w:val="24"/>
                <w:lang w:val="en"/>
              </w:rPr>
              <w:t>Itsenko-Kusheng</w:t>
            </w:r>
            <w:proofErr w:type="spellEnd"/>
            <w:r w:rsidRPr="00866E0A">
              <w:rPr>
                <w:rFonts w:ascii="Times New Roman" w:hAnsi="Times New Roman" w:cs="Times New Roman"/>
                <w:color w:val="222222"/>
                <w:sz w:val="24"/>
                <w:szCs w:val="24"/>
                <w:lang w:val="en"/>
              </w:rPr>
              <w:t xml:space="preserve"> syndrome, thyrotoxicosis). Selection of antihypertensive therapy for hypertension and symptomatic hypertension. GP tactics for hypertensive crises. Indications for surgical treatment. Prevention</w:t>
            </w:r>
          </w:p>
          <w:p w:rsidR="004A1642" w:rsidRPr="00866E0A" w:rsidRDefault="004A1642" w:rsidP="003D135F">
            <w:pPr>
              <w:pStyle w:val="a3"/>
              <w:spacing w:after="0" w:line="240" w:lineRule="auto"/>
              <w:ind w:left="52"/>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p w:rsidR="004A1642" w:rsidRPr="00866E0A" w:rsidRDefault="004A1642" w:rsidP="003D135F">
            <w:pPr>
              <w:spacing w:after="200" w:line="276" w:lineRule="auto"/>
              <w:jc w:val="center"/>
              <w:rPr>
                <w:rFonts w:eastAsia="Calibri"/>
                <w:lang w:eastAsia="en-US"/>
              </w:rPr>
            </w:pP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trHeight w:val="1228"/>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lastRenderedPageBreak/>
              <w:t>14</w:t>
            </w:r>
          </w:p>
        </w:tc>
        <w:tc>
          <w:tcPr>
            <w:tcW w:w="7752" w:type="dxa"/>
            <w:tcBorders>
              <w:top w:val="single" w:sz="4" w:space="0" w:color="auto"/>
              <w:left w:val="single" w:sz="4" w:space="0" w:color="auto"/>
              <w:bottom w:val="single" w:sz="4" w:space="0" w:color="auto"/>
              <w:right w:val="single" w:sz="4" w:space="0" w:color="auto"/>
            </w:tcBorders>
          </w:tcPr>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lang w:val="en"/>
              </w:rPr>
            </w:pPr>
            <w:r w:rsidRPr="00866E0A">
              <w:rPr>
                <w:rFonts w:ascii="Times New Roman" w:hAnsi="Times New Roman" w:cs="Times New Roman"/>
                <w:color w:val="222222"/>
                <w:sz w:val="24"/>
                <w:szCs w:val="24"/>
                <w:lang w:val="en"/>
              </w:rPr>
              <w:t>Arterial hypertension</w:t>
            </w:r>
          </w:p>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rPr>
            </w:pPr>
            <w:r w:rsidRPr="00866E0A">
              <w:rPr>
                <w:rFonts w:ascii="Times New Roman" w:hAnsi="Times New Roman" w:cs="Times New Roman"/>
                <w:color w:val="222222"/>
                <w:sz w:val="24"/>
                <w:szCs w:val="24"/>
                <w:lang w:val="en"/>
              </w:rPr>
              <w:t xml:space="preserve">Differential diagnosis of hypertension with hemodynamic and cerebral hypertension (traumatic brain injury, </w:t>
            </w:r>
            <w:proofErr w:type="spellStart"/>
            <w:r w:rsidRPr="00866E0A">
              <w:rPr>
                <w:rFonts w:ascii="Times New Roman" w:hAnsi="Times New Roman" w:cs="Times New Roman"/>
                <w:color w:val="222222"/>
                <w:sz w:val="24"/>
                <w:szCs w:val="24"/>
                <w:lang w:val="en"/>
              </w:rPr>
              <w:t>vertebro</w:t>
            </w:r>
            <w:proofErr w:type="spellEnd"/>
            <w:r w:rsidRPr="00866E0A">
              <w:rPr>
                <w:rFonts w:ascii="Times New Roman" w:hAnsi="Times New Roman" w:cs="Times New Roman"/>
                <w:color w:val="222222"/>
                <w:sz w:val="24"/>
                <w:szCs w:val="24"/>
                <w:lang w:val="en"/>
              </w:rPr>
              <w:t xml:space="preserve">-basilar syndrome, </w:t>
            </w:r>
            <w:proofErr w:type="spellStart"/>
            <w:r w:rsidRPr="00866E0A">
              <w:rPr>
                <w:rFonts w:ascii="Times New Roman" w:hAnsi="Times New Roman" w:cs="Times New Roman"/>
                <w:color w:val="222222"/>
                <w:sz w:val="24"/>
                <w:szCs w:val="24"/>
                <w:lang w:val="en"/>
              </w:rPr>
              <w:t>arachnoiditis</w:t>
            </w:r>
            <w:proofErr w:type="spellEnd"/>
            <w:r w:rsidRPr="00866E0A">
              <w:rPr>
                <w:rFonts w:ascii="Times New Roman" w:hAnsi="Times New Roman" w:cs="Times New Roman"/>
                <w:color w:val="222222"/>
                <w:sz w:val="24"/>
                <w:szCs w:val="24"/>
                <w:lang w:val="en"/>
              </w:rPr>
              <w:t>, encephalitis, brain tumors), sclerotic hypertension. Prevention GP tactics. Selection of antihypertensive therapy for hypertension and symptomatic hypertension. GP tactics for hypertensive crises. Indications for surgical treatment. Prevention</w:t>
            </w:r>
          </w:p>
          <w:p w:rsidR="004A1642" w:rsidRPr="00866E0A" w:rsidRDefault="004A1642" w:rsidP="003D135F">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15</w:t>
            </w:r>
          </w:p>
        </w:tc>
        <w:tc>
          <w:tcPr>
            <w:tcW w:w="7752" w:type="dxa"/>
            <w:tcBorders>
              <w:top w:val="single" w:sz="4" w:space="0" w:color="auto"/>
              <w:left w:val="single" w:sz="4" w:space="0" w:color="auto"/>
              <w:bottom w:val="single" w:sz="4" w:space="0" w:color="auto"/>
              <w:right w:val="single" w:sz="4" w:space="0" w:color="auto"/>
            </w:tcBorders>
          </w:tcPr>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lang w:val="en"/>
              </w:rPr>
            </w:pPr>
            <w:r w:rsidRPr="00866E0A">
              <w:rPr>
                <w:rFonts w:ascii="Times New Roman" w:hAnsi="Times New Roman" w:cs="Times New Roman"/>
                <w:color w:val="222222"/>
                <w:sz w:val="24"/>
                <w:szCs w:val="24"/>
                <w:lang w:val="en"/>
              </w:rPr>
              <w:t>Pain in the heart</w:t>
            </w:r>
          </w:p>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rPr>
            </w:pPr>
            <w:r w:rsidRPr="00866E0A">
              <w:rPr>
                <w:rFonts w:ascii="Times New Roman" w:hAnsi="Times New Roman" w:cs="Times New Roman"/>
                <w:color w:val="222222"/>
                <w:sz w:val="24"/>
                <w:szCs w:val="24"/>
                <w:lang w:val="en"/>
              </w:rPr>
              <w:t>Differential diagnosis for chest pain of coronary genesis and choice of management tactics. Differential diagnosis of pain syndrome in coronary artery disease, stable and unstable angina pectoris. Clinical, laboratory, ECG diagnosis of stable and unstable angina. Impaired lipid metabolism. The value of the ECG with exercise stress diagnosis of the degree of damage to the coronary arteries. Clinical evaluation of test results with exercise. Prevention GP tactics</w:t>
            </w:r>
          </w:p>
          <w:p w:rsidR="004A1642" w:rsidRPr="00866E0A" w:rsidRDefault="004A1642" w:rsidP="003D135F">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p w:rsidR="004A1642" w:rsidRPr="00866E0A" w:rsidRDefault="004A1642" w:rsidP="003D135F">
            <w:pPr>
              <w:spacing w:after="200" w:line="276" w:lineRule="auto"/>
              <w:jc w:val="center"/>
              <w:rPr>
                <w:rFonts w:eastAsia="Calibri"/>
                <w:lang w:eastAsia="en-US"/>
              </w:rPr>
            </w:pPr>
            <w:r w:rsidRPr="00866E0A">
              <w:rPr>
                <w:rFonts w:eastAsia="Calibri"/>
                <w:lang w:eastAsia="en-US"/>
              </w:rPr>
              <w:t>(2/1)</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16</w:t>
            </w:r>
          </w:p>
        </w:tc>
        <w:tc>
          <w:tcPr>
            <w:tcW w:w="7752" w:type="dxa"/>
            <w:tcBorders>
              <w:top w:val="single" w:sz="4" w:space="0" w:color="auto"/>
              <w:left w:val="single" w:sz="4" w:space="0" w:color="auto"/>
              <w:bottom w:val="single" w:sz="4" w:space="0" w:color="auto"/>
              <w:right w:val="single" w:sz="4" w:space="0" w:color="auto"/>
            </w:tcBorders>
          </w:tcPr>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lang w:val="en"/>
              </w:rPr>
            </w:pPr>
            <w:r w:rsidRPr="00866E0A">
              <w:rPr>
                <w:rFonts w:ascii="Times New Roman" w:hAnsi="Times New Roman" w:cs="Times New Roman"/>
                <w:color w:val="222222"/>
                <w:sz w:val="24"/>
                <w:szCs w:val="24"/>
                <w:lang w:val="en"/>
              </w:rPr>
              <w:t>Pain in the heart</w:t>
            </w:r>
          </w:p>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rPr>
            </w:pPr>
            <w:r w:rsidRPr="00866E0A">
              <w:rPr>
                <w:rFonts w:ascii="Times New Roman" w:hAnsi="Times New Roman" w:cs="Times New Roman"/>
                <w:color w:val="222222"/>
                <w:sz w:val="24"/>
                <w:szCs w:val="24"/>
                <w:lang w:val="en"/>
              </w:rPr>
              <w:t>Differential diagnosis of pain syndrome in coronary heart disease Acute coronary syndrome. Differential diagnosis of various clinical options, stages in myocardial infarction. ECG diagnosis of myocardial infarction. Prevention GP tactics</w:t>
            </w:r>
          </w:p>
          <w:p w:rsidR="004A1642" w:rsidRPr="00866E0A" w:rsidRDefault="004A1642" w:rsidP="003D135F">
            <w:pPr>
              <w:rPr>
                <w:lang w:val="uz-Cyrl-UZ"/>
              </w:rPr>
            </w:pP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p w:rsidR="004A1642" w:rsidRPr="00866E0A" w:rsidRDefault="004A1642" w:rsidP="003D135F">
            <w:pPr>
              <w:spacing w:after="200" w:line="276" w:lineRule="auto"/>
              <w:jc w:val="center"/>
              <w:rPr>
                <w:rFonts w:eastAsia="Calibri"/>
                <w:lang w:val="uz-Cyrl-UZ" w:eastAsia="en-US"/>
              </w:rPr>
            </w:pP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lastRenderedPageBreak/>
              <w:t>17</w:t>
            </w:r>
          </w:p>
        </w:tc>
        <w:tc>
          <w:tcPr>
            <w:tcW w:w="7752" w:type="dxa"/>
            <w:tcBorders>
              <w:top w:val="single" w:sz="4" w:space="0" w:color="auto"/>
              <w:left w:val="single" w:sz="4" w:space="0" w:color="auto"/>
              <w:bottom w:val="single" w:sz="4" w:space="0" w:color="auto"/>
              <w:right w:val="single" w:sz="4" w:space="0" w:color="auto"/>
            </w:tcBorders>
          </w:tcPr>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lang w:val="en"/>
              </w:rPr>
            </w:pPr>
            <w:r w:rsidRPr="00866E0A">
              <w:rPr>
                <w:rFonts w:ascii="Times New Roman" w:hAnsi="Times New Roman" w:cs="Times New Roman"/>
                <w:color w:val="222222"/>
                <w:sz w:val="24"/>
                <w:szCs w:val="24"/>
                <w:lang w:val="en"/>
              </w:rPr>
              <w:t>Pain in the heart</w:t>
            </w:r>
          </w:p>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rPr>
            </w:pPr>
            <w:r w:rsidRPr="00866E0A">
              <w:rPr>
                <w:rFonts w:ascii="Times New Roman" w:hAnsi="Times New Roman" w:cs="Times New Roman"/>
                <w:color w:val="222222"/>
                <w:sz w:val="24"/>
                <w:szCs w:val="24"/>
                <w:lang w:val="en"/>
              </w:rPr>
              <w:t xml:space="preserve">Differential diagnosis of early and late complications of myocardial infarction, tactics of managing the GP of a patient with myocardial infarction at the pre-, hospital and outpatient stages. GP tactics and principles of prevention for post-infarction </w:t>
            </w:r>
            <w:proofErr w:type="spellStart"/>
            <w:r w:rsidRPr="00866E0A">
              <w:rPr>
                <w:rFonts w:ascii="Times New Roman" w:hAnsi="Times New Roman" w:cs="Times New Roman"/>
                <w:color w:val="222222"/>
                <w:sz w:val="24"/>
                <w:szCs w:val="24"/>
                <w:lang w:val="en"/>
              </w:rPr>
              <w:t>cardiosclerosis</w:t>
            </w:r>
            <w:proofErr w:type="spellEnd"/>
          </w:p>
          <w:p w:rsidR="004A1642" w:rsidRPr="00866E0A" w:rsidRDefault="004A1642" w:rsidP="003D135F">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18</w:t>
            </w:r>
          </w:p>
        </w:tc>
        <w:tc>
          <w:tcPr>
            <w:tcW w:w="7752" w:type="dxa"/>
            <w:tcBorders>
              <w:top w:val="single" w:sz="4" w:space="0" w:color="auto"/>
              <w:left w:val="single" w:sz="4" w:space="0" w:color="auto"/>
              <w:bottom w:val="single" w:sz="4" w:space="0" w:color="auto"/>
              <w:right w:val="single" w:sz="4" w:space="0" w:color="auto"/>
            </w:tcBorders>
          </w:tcPr>
          <w:p w:rsidR="004A1642" w:rsidRPr="00866E0A" w:rsidRDefault="00F04532" w:rsidP="003D135F">
            <w:pPr>
              <w:rPr>
                <w:lang w:val="en-US"/>
              </w:rPr>
            </w:pPr>
            <w:r w:rsidRPr="00866E0A">
              <w:rPr>
                <w:lang w:val="en-US"/>
              </w:rPr>
              <w:br/>
            </w:r>
            <w:r w:rsidRPr="00866E0A">
              <w:rPr>
                <w:color w:val="222222"/>
                <w:shd w:val="clear" w:color="auto" w:fill="F8F9FA"/>
                <w:lang w:val="en-US"/>
              </w:rPr>
              <w:t xml:space="preserve">Heart murmurs and </w:t>
            </w:r>
            <w:proofErr w:type="gramStart"/>
            <w:r w:rsidRPr="00866E0A">
              <w:rPr>
                <w:color w:val="222222"/>
                <w:shd w:val="clear" w:color="auto" w:fill="F8F9FA"/>
                <w:lang w:val="en-US"/>
              </w:rPr>
              <w:t>cardiomegaly  Differential</w:t>
            </w:r>
            <w:proofErr w:type="gramEnd"/>
            <w:r w:rsidRPr="00866E0A">
              <w:rPr>
                <w:color w:val="222222"/>
                <w:shd w:val="clear" w:color="auto" w:fill="F8F9FA"/>
                <w:lang w:val="en-US"/>
              </w:rPr>
              <w:t xml:space="preserve"> diagnosis of functional (myocardial, anemic, with changes in blood, fever) and organic (mitral and aortic malformations) heart murmurs. Early prevention of complications, indications for surgical treatment. GP tactics. Differential diagnosis for congenital heart defects. The value of risk factors for the disease, the implementation of preventive measures with life-saving drugs Timely clinical, laboratory and instrumental diagnostics, risk factors, development of CHD. </w:t>
            </w:r>
            <w:proofErr w:type="gramStart"/>
            <w:r w:rsidRPr="00866E0A">
              <w:rPr>
                <w:color w:val="222222"/>
                <w:shd w:val="clear" w:color="auto" w:fill="F8F9FA"/>
                <w:lang w:val="en-US"/>
              </w:rPr>
              <w:t>methods</w:t>
            </w:r>
            <w:proofErr w:type="gramEnd"/>
            <w:r w:rsidRPr="00866E0A">
              <w:rPr>
                <w:color w:val="222222"/>
                <w:shd w:val="clear" w:color="auto" w:fill="F8F9FA"/>
                <w:lang w:val="en-US"/>
              </w:rPr>
              <w:t xml:space="preserve"> of managing a patient with bacterial endocarditis.</w:t>
            </w: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p w:rsidR="004A1642" w:rsidRPr="00866E0A" w:rsidRDefault="004A1642" w:rsidP="003D135F">
            <w:pPr>
              <w:spacing w:after="200" w:line="276" w:lineRule="auto"/>
              <w:jc w:val="center"/>
              <w:rPr>
                <w:rFonts w:eastAsia="Calibri"/>
                <w:lang w:eastAsia="en-US"/>
              </w:rPr>
            </w:pP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19</w:t>
            </w:r>
          </w:p>
          <w:p w:rsidR="004A1642" w:rsidRPr="00866E0A" w:rsidRDefault="004A1642" w:rsidP="003D135F">
            <w:pPr>
              <w:jc w:val="both"/>
              <w:rPr>
                <w:rFonts w:eastAsia="Calibri"/>
                <w:lang w:val="uz-Cyrl-UZ" w:eastAsia="en-US"/>
              </w:rPr>
            </w:pPr>
          </w:p>
          <w:p w:rsidR="004A1642" w:rsidRPr="00866E0A" w:rsidRDefault="004A1642" w:rsidP="003D135F">
            <w:pPr>
              <w:jc w:val="both"/>
              <w:rPr>
                <w:rFonts w:eastAsia="Calibri"/>
                <w:lang w:val="uz-Cyrl-UZ" w:eastAsia="en-US"/>
              </w:rPr>
            </w:pPr>
          </w:p>
          <w:p w:rsidR="004A1642" w:rsidRPr="00866E0A" w:rsidRDefault="004A1642" w:rsidP="003D135F">
            <w:pPr>
              <w:jc w:val="both"/>
              <w:rPr>
                <w:rFonts w:eastAsia="Calibri"/>
                <w:lang w:val="uz-Cyrl-UZ" w:eastAsia="en-US"/>
              </w:rPr>
            </w:pPr>
          </w:p>
        </w:tc>
        <w:tc>
          <w:tcPr>
            <w:tcW w:w="7752" w:type="dxa"/>
            <w:tcBorders>
              <w:top w:val="single" w:sz="4" w:space="0" w:color="auto"/>
              <w:left w:val="single" w:sz="4" w:space="0" w:color="auto"/>
              <w:bottom w:val="single" w:sz="4" w:space="0" w:color="auto"/>
              <w:right w:val="single" w:sz="4" w:space="0" w:color="auto"/>
            </w:tcBorders>
          </w:tcPr>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lang w:val="en"/>
              </w:rPr>
            </w:pPr>
            <w:r w:rsidRPr="00866E0A">
              <w:rPr>
                <w:rFonts w:ascii="Times New Roman" w:hAnsi="Times New Roman" w:cs="Times New Roman"/>
                <w:color w:val="222222"/>
                <w:sz w:val="24"/>
                <w:szCs w:val="24"/>
                <w:lang w:val="en"/>
              </w:rPr>
              <w:t>Heart murmurs and cardiomegaly</w:t>
            </w:r>
          </w:p>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rPr>
            </w:pPr>
            <w:r w:rsidRPr="00866E0A">
              <w:rPr>
                <w:rFonts w:ascii="Times New Roman" w:hAnsi="Times New Roman" w:cs="Times New Roman"/>
                <w:color w:val="222222"/>
                <w:sz w:val="24"/>
                <w:szCs w:val="24"/>
                <w:lang w:val="en"/>
              </w:rPr>
              <w:t>Differential diagnosis of myocarditis and various cardiomyopathies (</w:t>
            </w:r>
            <w:proofErr w:type="spellStart"/>
            <w:r w:rsidRPr="00866E0A">
              <w:rPr>
                <w:rFonts w:ascii="Times New Roman" w:hAnsi="Times New Roman" w:cs="Times New Roman"/>
                <w:color w:val="222222"/>
                <w:sz w:val="24"/>
                <w:szCs w:val="24"/>
                <w:lang w:val="en"/>
              </w:rPr>
              <w:t>dilational</w:t>
            </w:r>
            <w:proofErr w:type="spellEnd"/>
            <w:r w:rsidRPr="00866E0A">
              <w:rPr>
                <w:rFonts w:ascii="Times New Roman" w:hAnsi="Times New Roman" w:cs="Times New Roman"/>
                <w:color w:val="222222"/>
                <w:sz w:val="24"/>
                <w:szCs w:val="24"/>
                <w:lang w:val="en"/>
              </w:rPr>
              <w:t xml:space="preserve">, restrictive, hypertrophic, </w:t>
            </w:r>
            <w:proofErr w:type="spellStart"/>
            <w:r w:rsidRPr="00866E0A">
              <w:rPr>
                <w:rFonts w:ascii="Times New Roman" w:hAnsi="Times New Roman" w:cs="Times New Roman"/>
                <w:color w:val="222222"/>
                <w:sz w:val="24"/>
                <w:szCs w:val="24"/>
                <w:lang w:val="en"/>
              </w:rPr>
              <w:t>arrhythmogenic</w:t>
            </w:r>
            <w:proofErr w:type="spellEnd"/>
            <w:r w:rsidRPr="00866E0A">
              <w:rPr>
                <w:rFonts w:ascii="Times New Roman" w:hAnsi="Times New Roman" w:cs="Times New Roman"/>
                <w:color w:val="222222"/>
                <w:sz w:val="24"/>
                <w:szCs w:val="24"/>
                <w:lang w:val="en"/>
              </w:rPr>
              <w:t xml:space="preserve"> dysplasia of the right ventricle). Early detection of ILC. Prevention and tactics of GPs.</w:t>
            </w:r>
          </w:p>
          <w:p w:rsidR="004A1642" w:rsidRPr="00866E0A" w:rsidRDefault="004A1642" w:rsidP="003D135F">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20</w:t>
            </w:r>
          </w:p>
        </w:tc>
        <w:tc>
          <w:tcPr>
            <w:tcW w:w="7752" w:type="dxa"/>
            <w:tcBorders>
              <w:top w:val="single" w:sz="4" w:space="0" w:color="auto"/>
              <w:left w:val="single" w:sz="4" w:space="0" w:color="auto"/>
              <w:bottom w:val="single" w:sz="4" w:space="0" w:color="auto"/>
              <w:right w:val="single" w:sz="4" w:space="0" w:color="auto"/>
            </w:tcBorders>
          </w:tcPr>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lang w:val="en"/>
              </w:rPr>
            </w:pPr>
            <w:r w:rsidRPr="00866E0A">
              <w:rPr>
                <w:rFonts w:ascii="Times New Roman" w:hAnsi="Times New Roman" w:cs="Times New Roman"/>
                <w:color w:val="222222"/>
                <w:sz w:val="24"/>
                <w:szCs w:val="24"/>
                <w:lang w:val="en"/>
              </w:rPr>
              <w:t>Dysphagia</w:t>
            </w:r>
          </w:p>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rPr>
            </w:pPr>
            <w:r w:rsidRPr="00866E0A">
              <w:rPr>
                <w:rFonts w:ascii="Times New Roman" w:hAnsi="Times New Roman" w:cs="Times New Roman"/>
                <w:color w:val="222222"/>
                <w:sz w:val="24"/>
                <w:szCs w:val="24"/>
                <w:lang w:val="en"/>
              </w:rPr>
              <w:t>Differential diagnosis of esophagitis, reflux esophagitis, dysphagia with scleroderma, tumors of the esophagus, etc. Prevention. GP tactics</w:t>
            </w:r>
          </w:p>
          <w:p w:rsidR="004A1642" w:rsidRPr="00866E0A" w:rsidRDefault="004A1642" w:rsidP="003D135F">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21</w:t>
            </w:r>
          </w:p>
        </w:tc>
        <w:tc>
          <w:tcPr>
            <w:tcW w:w="7752" w:type="dxa"/>
            <w:tcBorders>
              <w:top w:val="single" w:sz="4" w:space="0" w:color="auto"/>
              <w:left w:val="single" w:sz="4" w:space="0" w:color="auto"/>
              <w:bottom w:val="single" w:sz="4" w:space="0" w:color="auto"/>
              <w:right w:val="single" w:sz="4" w:space="0" w:color="auto"/>
            </w:tcBorders>
          </w:tcPr>
          <w:p w:rsidR="004A1642" w:rsidRPr="00866E0A" w:rsidRDefault="00F04532" w:rsidP="003D135F">
            <w:pPr>
              <w:pStyle w:val="a3"/>
              <w:spacing w:after="0" w:line="240" w:lineRule="auto"/>
              <w:ind w:left="0"/>
              <w:jc w:val="both"/>
              <w:rPr>
                <w:rFonts w:ascii="Times New Roman" w:hAnsi="Times New Roman"/>
                <w:sz w:val="24"/>
                <w:szCs w:val="24"/>
                <w:lang w:val="uz-Cyrl-UZ"/>
              </w:rPr>
            </w:pPr>
            <w:r w:rsidRPr="00866E0A">
              <w:rPr>
                <w:rFonts w:ascii="Times New Roman" w:hAnsi="Times New Roman"/>
                <w:sz w:val="24"/>
                <w:szCs w:val="24"/>
                <w:lang w:val="en-US"/>
              </w:rPr>
              <w:br/>
            </w:r>
            <w:r w:rsidRPr="00866E0A">
              <w:rPr>
                <w:rFonts w:ascii="Times New Roman" w:hAnsi="Times New Roman"/>
                <w:color w:val="222222"/>
                <w:sz w:val="24"/>
                <w:szCs w:val="24"/>
                <w:shd w:val="clear" w:color="auto" w:fill="F8F9FA"/>
                <w:lang w:val="en-US"/>
              </w:rPr>
              <w:t xml:space="preserve">Stomach ache Differential diagnosis of gastritis and peptic ulcer (stomach and duodenal ulcer), chronic </w:t>
            </w:r>
            <w:proofErr w:type="spellStart"/>
            <w:r w:rsidRPr="00866E0A">
              <w:rPr>
                <w:rFonts w:ascii="Times New Roman" w:hAnsi="Times New Roman"/>
                <w:color w:val="222222"/>
                <w:sz w:val="24"/>
                <w:szCs w:val="24"/>
                <w:shd w:val="clear" w:color="auto" w:fill="F8F9FA"/>
                <w:lang w:val="en-US"/>
              </w:rPr>
              <w:t>cholecystitis</w:t>
            </w:r>
            <w:proofErr w:type="spellEnd"/>
            <w:r w:rsidRPr="00866E0A">
              <w:rPr>
                <w:rFonts w:ascii="Times New Roman" w:hAnsi="Times New Roman"/>
                <w:color w:val="222222"/>
                <w:sz w:val="24"/>
                <w:szCs w:val="24"/>
                <w:shd w:val="clear" w:color="auto" w:fill="F8F9FA"/>
                <w:lang w:val="en-US"/>
              </w:rPr>
              <w:t xml:space="preserve"> and chronic pancreatitis, ulcerative colitis and </w:t>
            </w:r>
            <w:proofErr w:type="spellStart"/>
            <w:r w:rsidRPr="00866E0A">
              <w:rPr>
                <w:rFonts w:ascii="Times New Roman" w:hAnsi="Times New Roman"/>
                <w:color w:val="222222"/>
                <w:sz w:val="24"/>
                <w:szCs w:val="24"/>
                <w:shd w:val="clear" w:color="auto" w:fill="F8F9FA"/>
                <w:lang w:val="en-US"/>
              </w:rPr>
              <w:t>Crohn's</w:t>
            </w:r>
            <w:proofErr w:type="spellEnd"/>
            <w:r w:rsidRPr="00866E0A">
              <w:rPr>
                <w:rFonts w:ascii="Times New Roman" w:hAnsi="Times New Roman"/>
                <w:color w:val="222222"/>
                <w:sz w:val="24"/>
                <w:szCs w:val="24"/>
                <w:shd w:val="clear" w:color="auto" w:fill="F8F9FA"/>
                <w:lang w:val="en-US"/>
              </w:rPr>
              <w:t xml:space="preserve"> disease. </w:t>
            </w:r>
            <w:proofErr w:type="spellStart"/>
            <w:r w:rsidRPr="00866E0A">
              <w:rPr>
                <w:rFonts w:ascii="Times New Roman" w:hAnsi="Times New Roman"/>
                <w:color w:val="222222"/>
                <w:sz w:val="24"/>
                <w:szCs w:val="24"/>
                <w:shd w:val="clear" w:color="auto" w:fill="F8F9FA"/>
              </w:rPr>
              <w:t>Prevention</w:t>
            </w:r>
            <w:proofErr w:type="spellEnd"/>
            <w:r w:rsidRPr="00866E0A">
              <w:rPr>
                <w:rFonts w:ascii="Times New Roman" w:hAnsi="Times New Roman"/>
                <w:color w:val="222222"/>
                <w:sz w:val="24"/>
                <w:szCs w:val="24"/>
                <w:shd w:val="clear" w:color="auto" w:fill="F8F9FA"/>
              </w:rPr>
              <w:t xml:space="preserve"> GP </w:t>
            </w:r>
            <w:proofErr w:type="spellStart"/>
            <w:r w:rsidRPr="00866E0A">
              <w:rPr>
                <w:rFonts w:ascii="Times New Roman" w:hAnsi="Times New Roman"/>
                <w:color w:val="222222"/>
                <w:sz w:val="24"/>
                <w:szCs w:val="24"/>
                <w:shd w:val="clear" w:color="auto" w:fill="F8F9FA"/>
              </w:rPr>
              <w:t>tactics</w:t>
            </w:r>
            <w:proofErr w:type="spellEnd"/>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trHeight w:val="778"/>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22</w:t>
            </w:r>
          </w:p>
        </w:tc>
        <w:tc>
          <w:tcPr>
            <w:tcW w:w="7752" w:type="dxa"/>
            <w:tcBorders>
              <w:top w:val="single" w:sz="4" w:space="0" w:color="auto"/>
              <w:left w:val="single" w:sz="4" w:space="0" w:color="auto"/>
              <w:bottom w:val="single" w:sz="4" w:space="0" w:color="auto"/>
              <w:right w:val="single" w:sz="4" w:space="0" w:color="auto"/>
            </w:tcBorders>
          </w:tcPr>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lang w:val="en"/>
              </w:rPr>
            </w:pPr>
            <w:r w:rsidRPr="00866E0A">
              <w:rPr>
                <w:rFonts w:ascii="Times New Roman" w:hAnsi="Times New Roman" w:cs="Times New Roman"/>
                <w:color w:val="222222"/>
                <w:sz w:val="24"/>
                <w:szCs w:val="24"/>
                <w:lang w:val="en"/>
              </w:rPr>
              <w:t>Hepatomegaly and jaundice</w:t>
            </w:r>
          </w:p>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rPr>
            </w:pPr>
            <w:r w:rsidRPr="00866E0A">
              <w:rPr>
                <w:rFonts w:ascii="Times New Roman" w:hAnsi="Times New Roman" w:cs="Times New Roman"/>
                <w:color w:val="222222"/>
                <w:sz w:val="24"/>
                <w:szCs w:val="24"/>
                <w:lang w:val="en"/>
              </w:rPr>
              <w:t>Differential diagnosis of active and inactive chronic hepatitis. Differential diagnosis of chronic hepatitis and cirrhosis. Gallstone disease with tumors of the biliary and pancreatic zones (tumors of the liver, gall bladder, pancreas). Early diagnosis of jaundice. GP prevention and tactics</w:t>
            </w:r>
          </w:p>
          <w:p w:rsidR="004A1642" w:rsidRPr="00866E0A" w:rsidRDefault="004A1642" w:rsidP="003D135F">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p w:rsidR="004A1642" w:rsidRPr="00866E0A" w:rsidRDefault="004A1642" w:rsidP="003D135F">
            <w:pPr>
              <w:spacing w:after="200" w:line="276" w:lineRule="auto"/>
              <w:jc w:val="center"/>
              <w:rPr>
                <w:rFonts w:eastAsia="Calibri"/>
                <w:lang w:eastAsia="en-US"/>
              </w:rPr>
            </w:pPr>
            <w:r w:rsidRPr="00866E0A">
              <w:rPr>
                <w:rFonts w:eastAsia="Calibri"/>
                <w:lang w:eastAsia="en-US"/>
              </w:rPr>
              <w:t>(2/1)</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trHeight w:val="778"/>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lastRenderedPageBreak/>
              <w:t>23</w:t>
            </w:r>
          </w:p>
        </w:tc>
        <w:tc>
          <w:tcPr>
            <w:tcW w:w="7752" w:type="dxa"/>
            <w:tcBorders>
              <w:top w:val="single" w:sz="4" w:space="0" w:color="auto"/>
              <w:left w:val="single" w:sz="4" w:space="0" w:color="auto"/>
              <w:bottom w:val="single" w:sz="4" w:space="0" w:color="auto"/>
              <w:right w:val="single" w:sz="4" w:space="0" w:color="auto"/>
            </w:tcBorders>
          </w:tcPr>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lang w:val="en"/>
              </w:rPr>
            </w:pPr>
            <w:r w:rsidRPr="00866E0A">
              <w:rPr>
                <w:rFonts w:ascii="Times New Roman" w:hAnsi="Times New Roman" w:cs="Times New Roman"/>
                <w:color w:val="222222"/>
                <w:sz w:val="24"/>
                <w:szCs w:val="24"/>
                <w:lang w:val="en"/>
              </w:rPr>
              <w:t>Joint syndrome</w:t>
            </w:r>
          </w:p>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lang w:val="en"/>
              </w:rPr>
            </w:pPr>
            <w:r w:rsidRPr="00866E0A">
              <w:rPr>
                <w:rFonts w:ascii="Times New Roman" w:hAnsi="Times New Roman" w:cs="Times New Roman"/>
                <w:color w:val="222222"/>
                <w:sz w:val="24"/>
                <w:szCs w:val="24"/>
                <w:lang w:val="en"/>
              </w:rPr>
              <w:t>Differential diagnosis of rheumatic fever and rheumatoid arthritis,</w:t>
            </w:r>
          </w:p>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lang w:val="en-US"/>
              </w:rPr>
            </w:pPr>
            <w:proofErr w:type="spellStart"/>
            <w:r w:rsidRPr="00866E0A">
              <w:rPr>
                <w:rFonts w:ascii="Times New Roman" w:hAnsi="Times New Roman" w:cs="Times New Roman"/>
                <w:color w:val="222222"/>
                <w:sz w:val="24"/>
                <w:szCs w:val="24"/>
                <w:lang w:val="en"/>
              </w:rPr>
              <w:t>Seronegative</w:t>
            </w:r>
            <w:proofErr w:type="spellEnd"/>
            <w:r w:rsidRPr="00866E0A">
              <w:rPr>
                <w:rFonts w:ascii="Times New Roman" w:hAnsi="Times New Roman" w:cs="Times New Roman"/>
                <w:color w:val="222222"/>
                <w:sz w:val="24"/>
                <w:szCs w:val="24"/>
                <w:lang w:val="en"/>
              </w:rPr>
              <w:t xml:space="preserve"> Spondylitis Arthritis Prevention. GP tactics</w:t>
            </w:r>
          </w:p>
          <w:p w:rsidR="004A1642" w:rsidRPr="00866E0A" w:rsidRDefault="004A1642" w:rsidP="003D135F">
            <w:pPr>
              <w:pStyle w:val="a3"/>
              <w:spacing w:after="0" w:line="240" w:lineRule="auto"/>
              <w:ind w:left="0"/>
              <w:jc w:val="both"/>
              <w:rPr>
                <w:rFonts w:ascii="Times New Roman" w:hAnsi="Times New Roman"/>
                <w:sz w:val="24"/>
                <w:szCs w:val="24"/>
                <w:lang w:val="en-US"/>
              </w:rPr>
            </w:pP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p w:rsidR="004A1642" w:rsidRPr="00866E0A" w:rsidRDefault="004A1642" w:rsidP="003D135F">
            <w:pPr>
              <w:spacing w:after="200" w:line="276" w:lineRule="auto"/>
              <w:jc w:val="center"/>
              <w:rPr>
                <w:rFonts w:eastAsia="Calibri"/>
                <w:lang w:eastAsia="en-US"/>
              </w:rPr>
            </w:pPr>
            <w:r w:rsidRPr="00866E0A">
              <w:rPr>
                <w:rFonts w:eastAsia="Calibri"/>
                <w:lang w:eastAsia="en-US"/>
              </w:rPr>
              <w:t>(2/1)</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trHeight w:val="778"/>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24</w:t>
            </w:r>
          </w:p>
        </w:tc>
        <w:tc>
          <w:tcPr>
            <w:tcW w:w="7752" w:type="dxa"/>
            <w:tcBorders>
              <w:top w:val="single" w:sz="4" w:space="0" w:color="auto"/>
              <w:left w:val="single" w:sz="4" w:space="0" w:color="auto"/>
              <w:bottom w:val="single" w:sz="4" w:space="0" w:color="auto"/>
              <w:right w:val="single" w:sz="4" w:space="0" w:color="auto"/>
            </w:tcBorders>
          </w:tcPr>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rPr>
            </w:pPr>
            <w:r w:rsidRPr="00866E0A">
              <w:rPr>
                <w:rFonts w:ascii="Times New Roman" w:hAnsi="Times New Roman" w:cs="Times New Roman"/>
                <w:color w:val="222222"/>
                <w:sz w:val="24"/>
                <w:szCs w:val="24"/>
                <w:lang w:val="en"/>
              </w:rPr>
              <w:t xml:space="preserve">Differential diagnosis of systemic lupus erythematosus, systemic scleroderma, </w:t>
            </w:r>
            <w:proofErr w:type="spellStart"/>
            <w:r w:rsidRPr="00866E0A">
              <w:rPr>
                <w:rFonts w:ascii="Times New Roman" w:hAnsi="Times New Roman" w:cs="Times New Roman"/>
                <w:color w:val="222222"/>
                <w:sz w:val="24"/>
                <w:szCs w:val="24"/>
                <w:lang w:val="en"/>
              </w:rPr>
              <w:t>dermatomyositis</w:t>
            </w:r>
            <w:proofErr w:type="spellEnd"/>
            <w:r w:rsidRPr="00866E0A">
              <w:rPr>
                <w:rFonts w:ascii="Times New Roman" w:hAnsi="Times New Roman" w:cs="Times New Roman"/>
                <w:color w:val="222222"/>
                <w:sz w:val="24"/>
                <w:szCs w:val="24"/>
                <w:lang w:val="en"/>
              </w:rPr>
              <w:t xml:space="preserve">, </w:t>
            </w:r>
            <w:proofErr w:type="spellStart"/>
            <w:r w:rsidRPr="00866E0A">
              <w:rPr>
                <w:rFonts w:ascii="Times New Roman" w:hAnsi="Times New Roman" w:cs="Times New Roman"/>
                <w:color w:val="222222"/>
                <w:sz w:val="24"/>
                <w:szCs w:val="24"/>
                <w:lang w:val="en"/>
              </w:rPr>
              <w:t>periarteritis</w:t>
            </w:r>
            <w:proofErr w:type="spellEnd"/>
            <w:r w:rsidRPr="00866E0A">
              <w:rPr>
                <w:rFonts w:ascii="Times New Roman" w:hAnsi="Times New Roman" w:cs="Times New Roman"/>
                <w:color w:val="222222"/>
                <w:sz w:val="24"/>
                <w:szCs w:val="24"/>
                <w:lang w:val="en"/>
              </w:rPr>
              <w:t xml:space="preserve"> </w:t>
            </w:r>
            <w:proofErr w:type="spellStart"/>
            <w:r w:rsidRPr="00866E0A">
              <w:rPr>
                <w:rFonts w:ascii="Times New Roman" w:hAnsi="Times New Roman" w:cs="Times New Roman"/>
                <w:color w:val="222222"/>
                <w:sz w:val="24"/>
                <w:szCs w:val="24"/>
                <w:lang w:val="en"/>
              </w:rPr>
              <w:t>nodosa</w:t>
            </w:r>
            <w:proofErr w:type="spellEnd"/>
            <w:r w:rsidRPr="00866E0A">
              <w:rPr>
                <w:rFonts w:ascii="Times New Roman" w:hAnsi="Times New Roman" w:cs="Times New Roman"/>
                <w:color w:val="222222"/>
                <w:sz w:val="24"/>
                <w:szCs w:val="24"/>
                <w:lang w:val="en"/>
              </w:rPr>
              <w:t xml:space="preserve"> and hemorrhagic vasculitis. GP tactics.</w:t>
            </w:r>
          </w:p>
          <w:p w:rsidR="004A1642" w:rsidRPr="00866E0A" w:rsidRDefault="004A1642" w:rsidP="003D135F">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trHeight w:val="778"/>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25</w:t>
            </w:r>
          </w:p>
        </w:tc>
        <w:tc>
          <w:tcPr>
            <w:tcW w:w="7752" w:type="dxa"/>
            <w:tcBorders>
              <w:top w:val="single" w:sz="4" w:space="0" w:color="auto"/>
              <w:left w:val="single" w:sz="4" w:space="0" w:color="auto"/>
              <w:bottom w:val="single" w:sz="4" w:space="0" w:color="auto"/>
              <w:right w:val="single" w:sz="4" w:space="0" w:color="auto"/>
            </w:tcBorders>
          </w:tcPr>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lang w:val="en"/>
              </w:rPr>
            </w:pPr>
            <w:r w:rsidRPr="00866E0A">
              <w:rPr>
                <w:rFonts w:ascii="Times New Roman" w:hAnsi="Times New Roman" w:cs="Times New Roman"/>
                <w:color w:val="222222"/>
                <w:sz w:val="24"/>
                <w:szCs w:val="24"/>
                <w:lang w:val="en"/>
              </w:rPr>
              <w:t>Urinary sediment changes</w:t>
            </w:r>
          </w:p>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rPr>
            </w:pPr>
            <w:r w:rsidRPr="00866E0A">
              <w:rPr>
                <w:rFonts w:ascii="Times New Roman" w:hAnsi="Times New Roman" w:cs="Times New Roman"/>
                <w:color w:val="222222"/>
                <w:sz w:val="24"/>
                <w:szCs w:val="24"/>
                <w:lang w:val="en"/>
              </w:rPr>
              <w:t>Differential diagnosis of proteinuria and pathological urinary sediment (pyelonephritis, glomerulonephritis and interstitial nephritis). GP tactics. Chronic kidney disease.</w:t>
            </w:r>
          </w:p>
          <w:p w:rsidR="004A1642" w:rsidRPr="00866E0A" w:rsidRDefault="004A1642" w:rsidP="003D135F">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p w:rsidR="004A1642" w:rsidRPr="00866E0A" w:rsidRDefault="004A1642" w:rsidP="003D135F">
            <w:pPr>
              <w:spacing w:after="200" w:line="276" w:lineRule="auto"/>
              <w:jc w:val="center"/>
              <w:rPr>
                <w:rFonts w:eastAsia="Calibri"/>
                <w:lang w:eastAsia="en-US"/>
              </w:rPr>
            </w:pPr>
            <w:r w:rsidRPr="00866E0A">
              <w:rPr>
                <w:rFonts w:eastAsia="Calibri"/>
                <w:lang w:eastAsia="en-US"/>
              </w:rPr>
              <w:t>(2/1)</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trHeight w:val="778"/>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26</w:t>
            </w:r>
          </w:p>
        </w:tc>
        <w:tc>
          <w:tcPr>
            <w:tcW w:w="7752" w:type="dxa"/>
            <w:tcBorders>
              <w:top w:val="single" w:sz="4" w:space="0" w:color="auto"/>
              <w:left w:val="single" w:sz="4" w:space="0" w:color="auto"/>
              <w:bottom w:val="single" w:sz="4" w:space="0" w:color="auto"/>
              <w:right w:val="single" w:sz="4" w:space="0" w:color="auto"/>
            </w:tcBorders>
          </w:tcPr>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lang w:val="en"/>
              </w:rPr>
            </w:pPr>
            <w:r w:rsidRPr="00866E0A">
              <w:rPr>
                <w:rFonts w:ascii="Times New Roman" w:hAnsi="Times New Roman" w:cs="Times New Roman"/>
                <w:color w:val="222222"/>
                <w:sz w:val="24"/>
                <w:szCs w:val="24"/>
                <w:lang w:val="en"/>
              </w:rPr>
              <w:t>Urinary sediment changes</w:t>
            </w:r>
          </w:p>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rPr>
            </w:pPr>
            <w:r w:rsidRPr="00866E0A">
              <w:rPr>
                <w:rFonts w:ascii="Times New Roman" w:hAnsi="Times New Roman" w:cs="Times New Roman"/>
                <w:color w:val="222222"/>
                <w:sz w:val="24"/>
                <w:szCs w:val="24"/>
                <w:lang w:val="en"/>
              </w:rPr>
              <w:t>Differential diagnosis of amyloidosis and nephropathy (pregnant, diabetic, drug). GP tactics.</w:t>
            </w:r>
          </w:p>
          <w:p w:rsidR="004A1642" w:rsidRPr="00866E0A" w:rsidRDefault="004A1642" w:rsidP="003D135F">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trHeight w:val="778"/>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27</w:t>
            </w:r>
          </w:p>
        </w:tc>
        <w:tc>
          <w:tcPr>
            <w:tcW w:w="7752" w:type="dxa"/>
            <w:tcBorders>
              <w:top w:val="single" w:sz="4" w:space="0" w:color="auto"/>
              <w:left w:val="single" w:sz="4" w:space="0" w:color="auto"/>
              <w:bottom w:val="single" w:sz="4" w:space="0" w:color="auto"/>
              <w:right w:val="single" w:sz="4" w:space="0" w:color="auto"/>
            </w:tcBorders>
          </w:tcPr>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lang w:val="en"/>
              </w:rPr>
            </w:pPr>
            <w:r w:rsidRPr="00866E0A">
              <w:rPr>
                <w:rFonts w:ascii="Times New Roman" w:hAnsi="Times New Roman" w:cs="Times New Roman"/>
                <w:color w:val="222222"/>
                <w:sz w:val="24"/>
                <w:szCs w:val="24"/>
                <w:lang w:val="en"/>
              </w:rPr>
              <w:t>Edema syndrome.</w:t>
            </w:r>
          </w:p>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rPr>
            </w:pPr>
            <w:r w:rsidRPr="00866E0A">
              <w:rPr>
                <w:rFonts w:ascii="Times New Roman" w:hAnsi="Times New Roman" w:cs="Times New Roman"/>
                <w:color w:val="222222"/>
                <w:sz w:val="24"/>
                <w:szCs w:val="24"/>
                <w:lang w:val="en"/>
              </w:rPr>
              <w:t xml:space="preserve">Differential diagnosis of edematous syndrome of various origins: generalized (heart failure, kidney disease (nephritic syndrome; </w:t>
            </w:r>
            <w:proofErr w:type="spellStart"/>
            <w:r w:rsidRPr="00866E0A">
              <w:rPr>
                <w:rFonts w:ascii="Times New Roman" w:hAnsi="Times New Roman" w:cs="Times New Roman"/>
                <w:color w:val="222222"/>
                <w:sz w:val="24"/>
                <w:szCs w:val="24"/>
                <w:lang w:val="en"/>
              </w:rPr>
              <w:t>nephrotic</w:t>
            </w:r>
            <w:proofErr w:type="spellEnd"/>
            <w:r w:rsidRPr="00866E0A">
              <w:rPr>
                <w:rFonts w:ascii="Times New Roman" w:hAnsi="Times New Roman" w:cs="Times New Roman"/>
                <w:color w:val="222222"/>
                <w:sz w:val="24"/>
                <w:szCs w:val="24"/>
                <w:lang w:val="en"/>
              </w:rPr>
              <w:t xml:space="preserve"> syndrome, liver disease (cirrhosis, chronic hepatitis, liver cancer), diseases of the gastrointestinal tract, accompanied by protein loss, prolonged fasting, </w:t>
            </w:r>
            <w:proofErr w:type="spellStart"/>
            <w:r w:rsidRPr="00866E0A">
              <w:rPr>
                <w:rFonts w:ascii="Times New Roman" w:hAnsi="Times New Roman" w:cs="Times New Roman"/>
                <w:color w:val="222222"/>
                <w:sz w:val="24"/>
                <w:szCs w:val="24"/>
                <w:lang w:val="en"/>
              </w:rPr>
              <w:t>cachexic</w:t>
            </w:r>
            <w:proofErr w:type="spellEnd"/>
            <w:r w:rsidRPr="00866E0A">
              <w:rPr>
                <w:rFonts w:ascii="Times New Roman" w:hAnsi="Times New Roman" w:cs="Times New Roman"/>
                <w:color w:val="222222"/>
                <w:sz w:val="24"/>
                <w:szCs w:val="24"/>
                <w:lang w:val="en"/>
              </w:rPr>
              <w:t xml:space="preserve"> </w:t>
            </w:r>
            <w:proofErr w:type="gramStart"/>
            <w:r w:rsidRPr="00866E0A">
              <w:rPr>
                <w:rFonts w:ascii="Times New Roman" w:hAnsi="Times New Roman" w:cs="Times New Roman"/>
                <w:color w:val="222222"/>
                <w:sz w:val="24"/>
                <w:szCs w:val="24"/>
                <w:lang w:val="en"/>
              </w:rPr>
              <w:t>conditions ,</w:t>
            </w:r>
            <w:proofErr w:type="gramEnd"/>
            <w:r w:rsidRPr="00866E0A">
              <w:rPr>
                <w:rFonts w:ascii="Times New Roman" w:hAnsi="Times New Roman" w:cs="Times New Roman"/>
                <w:color w:val="222222"/>
                <w:sz w:val="24"/>
                <w:szCs w:val="24"/>
                <w:lang w:val="en"/>
              </w:rPr>
              <w:t xml:space="preserve"> endocrine diseases, oncological diseases) and local edema (allergic, inflammatory, venous and lymphatic). GP tactics.</w:t>
            </w:r>
          </w:p>
          <w:p w:rsidR="004A1642" w:rsidRPr="00866E0A" w:rsidRDefault="004A1642" w:rsidP="003D135F">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p w:rsidR="004A1642" w:rsidRPr="00866E0A" w:rsidRDefault="004A1642" w:rsidP="003D135F">
            <w:pPr>
              <w:spacing w:after="200" w:line="276" w:lineRule="auto"/>
              <w:jc w:val="center"/>
              <w:rPr>
                <w:rFonts w:eastAsia="Calibri"/>
                <w:lang w:eastAsia="en-US"/>
              </w:rPr>
            </w:pPr>
            <w:r w:rsidRPr="00866E0A">
              <w:rPr>
                <w:rFonts w:eastAsia="Calibri"/>
                <w:lang w:eastAsia="en-US"/>
              </w:rPr>
              <w:t>(2/1)</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trHeight w:val="778"/>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lastRenderedPageBreak/>
              <w:t>28</w:t>
            </w:r>
          </w:p>
        </w:tc>
        <w:tc>
          <w:tcPr>
            <w:tcW w:w="7752" w:type="dxa"/>
            <w:tcBorders>
              <w:top w:val="single" w:sz="4" w:space="0" w:color="auto"/>
              <w:left w:val="single" w:sz="4" w:space="0" w:color="auto"/>
              <w:bottom w:val="single" w:sz="4" w:space="0" w:color="auto"/>
              <w:right w:val="single" w:sz="4" w:space="0" w:color="auto"/>
            </w:tcBorders>
          </w:tcPr>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rPr>
            </w:pPr>
            <w:r w:rsidRPr="00866E0A">
              <w:rPr>
                <w:rFonts w:ascii="Times New Roman" w:hAnsi="Times New Roman" w:cs="Times New Roman"/>
                <w:color w:val="222222"/>
                <w:sz w:val="24"/>
                <w:szCs w:val="24"/>
                <w:lang w:val="en"/>
              </w:rPr>
              <w:t>Geriatrics. Problems of the age norm. Functional and organic changes with aging. Patterns of the aging process. The mechanism of development of age-related changes. Physiology and food hygiene of the elderly. Clinical manifestations of atherosclerosis and dynamic observation. Emphysema in the elderly. Age-related changes predisposing to the development of COPD in the elderly. GP tactics and methods of observation in detecting these conditions in the elderly. Problems of the elderly with diseases of the gastrointestinal tract. Problems of the elderly with diseases of the urinary system. Age-related changes predisposing to these diseases.</w:t>
            </w:r>
          </w:p>
          <w:p w:rsidR="004A1642" w:rsidRPr="00866E0A" w:rsidRDefault="004A1642" w:rsidP="003D135F">
            <w:pPr>
              <w:pStyle w:val="a3"/>
              <w:spacing w:after="0" w:line="240" w:lineRule="auto"/>
              <w:ind w:left="0"/>
              <w:jc w:val="both"/>
              <w:rPr>
                <w:rFonts w:ascii="Times New Roman" w:eastAsia="Calibri" w:hAnsi="Times New Roman"/>
                <w:sz w:val="24"/>
                <w:szCs w:val="24"/>
                <w:lang w:val="uz-Cyrl-UZ"/>
              </w:rPr>
            </w:pP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p w:rsidR="004A1642" w:rsidRPr="00866E0A" w:rsidRDefault="004A1642" w:rsidP="003D135F">
            <w:pPr>
              <w:spacing w:after="200" w:line="276" w:lineRule="auto"/>
              <w:jc w:val="center"/>
              <w:rPr>
                <w:rFonts w:eastAsia="Calibri"/>
                <w:lang w:eastAsia="en-US"/>
              </w:rPr>
            </w:pP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4</w:t>
            </w:r>
          </w:p>
        </w:tc>
      </w:tr>
      <w:tr w:rsidR="004A1642" w:rsidRPr="00866E0A" w:rsidTr="003D135F">
        <w:trPr>
          <w:cantSplit/>
          <w:trHeight w:val="320"/>
          <w:jc w:val="center"/>
        </w:trPr>
        <w:tc>
          <w:tcPr>
            <w:tcW w:w="9957" w:type="dxa"/>
            <w:gridSpan w:val="4"/>
            <w:vAlign w:val="center"/>
          </w:tcPr>
          <w:p w:rsidR="004A1642" w:rsidRPr="00866E0A" w:rsidRDefault="00F04532" w:rsidP="003D135F">
            <w:pPr>
              <w:spacing w:after="200"/>
              <w:jc w:val="center"/>
              <w:rPr>
                <w:rFonts w:eastAsia="Calibri"/>
                <w:b/>
                <w:lang w:eastAsia="en-US"/>
              </w:rPr>
            </w:pPr>
            <w:r w:rsidRPr="00866E0A">
              <w:br/>
            </w:r>
            <w:proofErr w:type="spellStart"/>
            <w:r w:rsidRPr="00866E0A">
              <w:rPr>
                <w:color w:val="222222"/>
                <w:shd w:val="clear" w:color="auto" w:fill="F8F9FA"/>
              </w:rPr>
              <w:t>Ambulatory</w:t>
            </w:r>
            <w:proofErr w:type="spellEnd"/>
            <w:r w:rsidRPr="00866E0A">
              <w:rPr>
                <w:color w:val="222222"/>
                <w:shd w:val="clear" w:color="auto" w:fill="F8F9FA"/>
              </w:rPr>
              <w:t xml:space="preserve"> </w:t>
            </w:r>
            <w:proofErr w:type="spellStart"/>
            <w:r w:rsidRPr="00866E0A">
              <w:rPr>
                <w:color w:val="222222"/>
                <w:shd w:val="clear" w:color="auto" w:fill="F8F9FA"/>
              </w:rPr>
              <w:t>therapy</w:t>
            </w:r>
            <w:proofErr w:type="spellEnd"/>
          </w:p>
        </w:tc>
      </w:tr>
      <w:tr w:rsidR="004A1642" w:rsidRPr="00866E0A" w:rsidTr="003D135F">
        <w:trPr>
          <w:cantSplit/>
          <w:trHeight w:val="778"/>
          <w:jc w:val="center"/>
        </w:trPr>
        <w:tc>
          <w:tcPr>
            <w:tcW w:w="646" w:type="dxa"/>
            <w:tcBorders>
              <w:bottom w:val="single" w:sz="4" w:space="0" w:color="auto"/>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1</w:t>
            </w:r>
          </w:p>
        </w:tc>
        <w:tc>
          <w:tcPr>
            <w:tcW w:w="7752" w:type="dxa"/>
            <w:tcBorders>
              <w:top w:val="single" w:sz="4" w:space="0" w:color="auto"/>
              <w:left w:val="single" w:sz="4" w:space="0" w:color="auto"/>
              <w:bottom w:val="single" w:sz="4" w:space="0" w:color="auto"/>
              <w:right w:val="single" w:sz="4" w:space="0" w:color="auto"/>
            </w:tcBorders>
          </w:tcPr>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rPr>
            </w:pPr>
            <w:r w:rsidRPr="00866E0A">
              <w:rPr>
                <w:rFonts w:ascii="Times New Roman" w:hAnsi="Times New Roman" w:cs="Times New Roman"/>
                <w:color w:val="222222"/>
                <w:sz w:val="24"/>
                <w:szCs w:val="24"/>
                <w:lang w:val="en"/>
              </w:rPr>
              <w:t>Work with the family. Features of work. The psychological environment in the family. Features of work. The psychological environment in the family. Religion problems. Family consultation. Practical advice. Responsibility of the patient for their health (dispensary observation and monitoring in the primary care). Children, adolescents, women of childbearing age, pregnant women, men, the elderly. Socially unprotected. Patients, difficult patients, dying patients. The tasks of the clinical examination and rehabilitation of therapeutic patients. Examination of disability.</w:t>
            </w:r>
          </w:p>
          <w:p w:rsidR="004A1642" w:rsidRPr="00866E0A" w:rsidRDefault="004A1642" w:rsidP="003D135F">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val="uz-Cyrl-UZ" w:eastAsia="en-US"/>
              </w:rPr>
            </w:pPr>
            <w:r w:rsidRPr="00866E0A">
              <w:rPr>
                <w:rFonts w:eastAsia="Calibri"/>
                <w:lang w:val="uz-Cyrl-UZ" w:eastAsia="en-US"/>
              </w:rPr>
              <w:t>3</w:t>
            </w:r>
          </w:p>
          <w:p w:rsidR="004A1642" w:rsidRPr="00866E0A" w:rsidRDefault="004A1642" w:rsidP="003D135F">
            <w:pPr>
              <w:spacing w:after="200" w:line="276" w:lineRule="auto"/>
              <w:jc w:val="center"/>
              <w:rPr>
                <w:rFonts w:eastAsia="Calibri"/>
                <w:lang w:val="uz-Cyrl-UZ" w:eastAsia="en-US"/>
              </w:rPr>
            </w:pPr>
          </w:p>
        </w:tc>
        <w:tc>
          <w:tcPr>
            <w:tcW w:w="787" w:type="dxa"/>
            <w:tcBorders>
              <w:left w:val="single" w:sz="4" w:space="0" w:color="auto"/>
            </w:tcBorders>
          </w:tcPr>
          <w:p w:rsidR="004A1642" w:rsidRPr="00866E0A" w:rsidRDefault="004A1642" w:rsidP="003D135F">
            <w:pPr>
              <w:spacing w:after="200" w:line="276" w:lineRule="auto"/>
              <w:jc w:val="center"/>
              <w:rPr>
                <w:rFonts w:eastAsia="Calibri"/>
                <w:lang w:val="uz-Cyrl-UZ" w:eastAsia="en-US"/>
              </w:rPr>
            </w:pPr>
            <w:r w:rsidRPr="00866E0A">
              <w:rPr>
                <w:rFonts w:eastAsia="Calibri"/>
                <w:lang w:val="uz-Cyrl-UZ" w:eastAsia="en-US"/>
              </w:rPr>
              <w:t>3</w:t>
            </w:r>
          </w:p>
        </w:tc>
      </w:tr>
      <w:tr w:rsidR="004A1642" w:rsidRPr="00866E0A" w:rsidTr="003D135F">
        <w:trPr>
          <w:cantSplit/>
          <w:trHeight w:val="778"/>
          <w:jc w:val="center"/>
        </w:trPr>
        <w:tc>
          <w:tcPr>
            <w:tcW w:w="646" w:type="dxa"/>
            <w:tcBorders>
              <w:top w:val="single" w:sz="4" w:space="0" w:color="auto"/>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2</w:t>
            </w:r>
          </w:p>
        </w:tc>
        <w:tc>
          <w:tcPr>
            <w:tcW w:w="7752" w:type="dxa"/>
            <w:tcBorders>
              <w:top w:val="single" w:sz="4" w:space="0" w:color="auto"/>
              <w:left w:val="single" w:sz="4" w:space="0" w:color="auto"/>
              <w:bottom w:val="single" w:sz="4" w:space="0" w:color="auto"/>
              <w:right w:val="single" w:sz="4" w:space="0" w:color="auto"/>
            </w:tcBorders>
          </w:tcPr>
          <w:p w:rsidR="004A1642" w:rsidRPr="00866E0A" w:rsidRDefault="00F04532" w:rsidP="003D135F">
            <w:pPr>
              <w:pStyle w:val="a3"/>
              <w:spacing w:after="0" w:line="240" w:lineRule="auto"/>
              <w:ind w:left="0"/>
              <w:jc w:val="both"/>
              <w:rPr>
                <w:rFonts w:ascii="Times New Roman" w:hAnsi="Times New Roman"/>
                <w:sz w:val="24"/>
                <w:szCs w:val="24"/>
                <w:lang w:val="uz-Cyrl-UZ"/>
              </w:rPr>
            </w:pPr>
            <w:r w:rsidRPr="00866E0A">
              <w:rPr>
                <w:rFonts w:ascii="Times New Roman" w:hAnsi="Times New Roman"/>
                <w:sz w:val="24"/>
                <w:szCs w:val="24"/>
                <w:lang w:val="en-US"/>
              </w:rPr>
              <w:br/>
            </w:r>
            <w:r w:rsidRPr="00866E0A">
              <w:rPr>
                <w:rFonts w:ascii="Times New Roman" w:hAnsi="Times New Roman"/>
                <w:color w:val="222222"/>
                <w:sz w:val="24"/>
                <w:szCs w:val="24"/>
                <w:shd w:val="clear" w:color="auto" w:fill="F8F9FA"/>
                <w:lang w:val="en-US"/>
              </w:rPr>
              <w:t xml:space="preserve">Prevention in GP activities. Prevention of infectious and </w:t>
            </w:r>
            <w:proofErr w:type="spellStart"/>
            <w:r w:rsidRPr="00866E0A">
              <w:rPr>
                <w:rFonts w:ascii="Times New Roman" w:hAnsi="Times New Roman"/>
                <w:color w:val="222222"/>
                <w:sz w:val="24"/>
                <w:szCs w:val="24"/>
                <w:shd w:val="clear" w:color="auto" w:fill="F8F9FA"/>
                <w:lang w:val="en-US"/>
              </w:rPr>
              <w:t>noncommunicable</w:t>
            </w:r>
            <w:proofErr w:type="spellEnd"/>
            <w:r w:rsidRPr="00866E0A">
              <w:rPr>
                <w:rFonts w:ascii="Times New Roman" w:hAnsi="Times New Roman"/>
                <w:color w:val="222222"/>
                <w:sz w:val="24"/>
                <w:szCs w:val="24"/>
                <w:shd w:val="clear" w:color="auto" w:fill="F8F9FA"/>
                <w:lang w:val="en-US"/>
              </w:rPr>
              <w:t xml:space="preserve"> diseases. Immunization. Programs and events. Sanitary educational work. The mortality rate and the impact on the main factors of morbidity. Strengthening psychological status. Ecology and occupational factors. Patient education - “health schools”. </w:t>
            </w:r>
            <w:proofErr w:type="spellStart"/>
            <w:r w:rsidRPr="00866E0A">
              <w:rPr>
                <w:rFonts w:ascii="Times New Roman" w:hAnsi="Times New Roman"/>
                <w:color w:val="222222"/>
                <w:sz w:val="24"/>
                <w:szCs w:val="24"/>
                <w:shd w:val="clear" w:color="auto" w:fill="F8F9FA"/>
              </w:rPr>
              <w:t>Methods</w:t>
            </w:r>
            <w:proofErr w:type="spellEnd"/>
            <w:r w:rsidRPr="00866E0A">
              <w:rPr>
                <w:rFonts w:ascii="Times New Roman" w:hAnsi="Times New Roman"/>
                <w:color w:val="222222"/>
                <w:sz w:val="24"/>
                <w:szCs w:val="24"/>
                <w:shd w:val="clear" w:color="auto" w:fill="F8F9FA"/>
              </w:rPr>
              <w:t xml:space="preserve"> </w:t>
            </w:r>
            <w:proofErr w:type="spellStart"/>
            <w:r w:rsidRPr="00866E0A">
              <w:rPr>
                <w:rFonts w:ascii="Times New Roman" w:hAnsi="Times New Roman"/>
                <w:color w:val="222222"/>
                <w:sz w:val="24"/>
                <w:szCs w:val="24"/>
                <w:shd w:val="clear" w:color="auto" w:fill="F8F9FA"/>
              </w:rPr>
              <w:t>of</w:t>
            </w:r>
            <w:proofErr w:type="spellEnd"/>
            <w:r w:rsidRPr="00866E0A">
              <w:rPr>
                <w:rFonts w:ascii="Times New Roman" w:hAnsi="Times New Roman"/>
                <w:color w:val="222222"/>
                <w:sz w:val="24"/>
                <w:szCs w:val="24"/>
                <w:shd w:val="clear" w:color="auto" w:fill="F8F9FA"/>
              </w:rPr>
              <w:t xml:space="preserve"> </w:t>
            </w:r>
            <w:proofErr w:type="spellStart"/>
            <w:r w:rsidRPr="00866E0A">
              <w:rPr>
                <w:rFonts w:ascii="Times New Roman" w:hAnsi="Times New Roman"/>
                <w:color w:val="222222"/>
                <w:sz w:val="24"/>
                <w:szCs w:val="24"/>
                <w:shd w:val="clear" w:color="auto" w:fill="F8F9FA"/>
              </w:rPr>
              <w:t>conducting</w:t>
            </w:r>
            <w:proofErr w:type="spellEnd"/>
            <w:r w:rsidRPr="00866E0A">
              <w:rPr>
                <w:rFonts w:ascii="Times New Roman" w:hAnsi="Times New Roman"/>
                <w:color w:val="222222"/>
                <w:sz w:val="24"/>
                <w:szCs w:val="24"/>
                <w:shd w:val="clear" w:color="auto" w:fill="F8F9FA"/>
              </w:rPr>
              <w:t xml:space="preserve"> </w:t>
            </w:r>
            <w:proofErr w:type="spellStart"/>
            <w:r w:rsidRPr="00866E0A">
              <w:rPr>
                <w:rFonts w:ascii="Times New Roman" w:hAnsi="Times New Roman"/>
                <w:color w:val="222222"/>
                <w:sz w:val="24"/>
                <w:szCs w:val="24"/>
                <w:shd w:val="clear" w:color="auto" w:fill="F8F9FA"/>
              </w:rPr>
              <w:t>preventive</w:t>
            </w:r>
            <w:proofErr w:type="spellEnd"/>
            <w:r w:rsidRPr="00866E0A">
              <w:rPr>
                <w:rFonts w:ascii="Times New Roman" w:hAnsi="Times New Roman"/>
                <w:color w:val="222222"/>
                <w:sz w:val="24"/>
                <w:szCs w:val="24"/>
                <w:shd w:val="clear" w:color="auto" w:fill="F8F9FA"/>
              </w:rPr>
              <w:t xml:space="preserve"> </w:t>
            </w:r>
            <w:proofErr w:type="spellStart"/>
            <w:r w:rsidRPr="00866E0A">
              <w:rPr>
                <w:rFonts w:ascii="Times New Roman" w:hAnsi="Times New Roman"/>
                <w:color w:val="222222"/>
                <w:sz w:val="24"/>
                <w:szCs w:val="24"/>
                <w:shd w:val="clear" w:color="auto" w:fill="F8F9FA"/>
              </w:rPr>
              <w:t>examinations</w:t>
            </w:r>
            <w:proofErr w:type="spellEnd"/>
            <w:r w:rsidRPr="00866E0A">
              <w:rPr>
                <w:rFonts w:ascii="Times New Roman" w:hAnsi="Times New Roman"/>
                <w:color w:val="222222"/>
                <w:sz w:val="24"/>
                <w:szCs w:val="24"/>
                <w:shd w:val="clear" w:color="auto" w:fill="F8F9FA"/>
              </w:rPr>
              <w:t xml:space="preserve">. </w:t>
            </w:r>
            <w:proofErr w:type="spellStart"/>
            <w:r w:rsidRPr="00866E0A">
              <w:rPr>
                <w:rFonts w:ascii="Times New Roman" w:hAnsi="Times New Roman"/>
                <w:color w:val="222222"/>
                <w:sz w:val="24"/>
                <w:szCs w:val="24"/>
                <w:shd w:val="clear" w:color="auto" w:fill="F8F9FA"/>
              </w:rPr>
              <w:t>Screening</w:t>
            </w:r>
            <w:proofErr w:type="spellEnd"/>
            <w:r w:rsidRPr="00866E0A">
              <w:rPr>
                <w:rFonts w:ascii="Times New Roman" w:hAnsi="Times New Roman"/>
                <w:color w:val="222222"/>
                <w:sz w:val="24"/>
                <w:szCs w:val="24"/>
                <w:shd w:val="clear" w:color="auto" w:fill="F8F9FA"/>
              </w:rPr>
              <w:t>.</w:t>
            </w: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trHeight w:val="778"/>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lastRenderedPageBreak/>
              <w:t>3</w:t>
            </w:r>
          </w:p>
        </w:tc>
        <w:tc>
          <w:tcPr>
            <w:tcW w:w="7752" w:type="dxa"/>
            <w:tcBorders>
              <w:top w:val="single" w:sz="4" w:space="0" w:color="auto"/>
              <w:left w:val="single" w:sz="4" w:space="0" w:color="auto"/>
              <w:bottom w:val="single" w:sz="4" w:space="0" w:color="auto"/>
              <w:right w:val="single" w:sz="4" w:space="0" w:color="auto"/>
            </w:tcBorders>
          </w:tcPr>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lang w:val="en"/>
              </w:rPr>
            </w:pPr>
            <w:r w:rsidRPr="00866E0A">
              <w:rPr>
                <w:rFonts w:ascii="Times New Roman" w:hAnsi="Times New Roman" w:cs="Times New Roman"/>
                <w:color w:val="222222"/>
                <w:sz w:val="24"/>
                <w:szCs w:val="24"/>
                <w:lang w:val="en"/>
              </w:rPr>
              <w:t>Healthy eating</w:t>
            </w:r>
          </w:p>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rPr>
            </w:pPr>
            <w:r w:rsidRPr="00866E0A">
              <w:rPr>
                <w:rFonts w:ascii="Times New Roman" w:hAnsi="Times New Roman" w:cs="Times New Roman"/>
                <w:color w:val="222222"/>
                <w:sz w:val="24"/>
                <w:szCs w:val="24"/>
                <w:lang w:val="en"/>
              </w:rPr>
              <w:t>Healthy nutrition, description, composition of food, healthy nutrition pyramid, healthy nutrition - prevention of various diseases. Diet therapy for diseases of the CVD, gastrointestinal tract, respiratory and excretory systems, Fundamentals of non-drug therapy. The concept of adherence to non-drug therapy</w:t>
            </w:r>
          </w:p>
          <w:p w:rsidR="004A1642" w:rsidRPr="00866E0A" w:rsidRDefault="004A1642" w:rsidP="003D135F">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trHeight w:val="1000"/>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4</w:t>
            </w:r>
          </w:p>
        </w:tc>
        <w:tc>
          <w:tcPr>
            <w:tcW w:w="7752" w:type="dxa"/>
            <w:tcBorders>
              <w:top w:val="single" w:sz="4" w:space="0" w:color="auto"/>
              <w:left w:val="single" w:sz="4" w:space="0" w:color="auto"/>
              <w:bottom w:val="single" w:sz="4" w:space="0" w:color="auto"/>
              <w:right w:val="single" w:sz="4" w:space="0" w:color="auto"/>
            </w:tcBorders>
          </w:tcPr>
          <w:p w:rsidR="004A1642" w:rsidRPr="00866E0A" w:rsidRDefault="00F04532" w:rsidP="003D135F">
            <w:pPr>
              <w:pStyle w:val="a3"/>
              <w:spacing w:after="0" w:line="240" w:lineRule="auto"/>
              <w:ind w:left="0"/>
              <w:jc w:val="both"/>
              <w:rPr>
                <w:rFonts w:ascii="Times New Roman" w:hAnsi="Times New Roman"/>
                <w:sz w:val="24"/>
                <w:szCs w:val="24"/>
                <w:lang w:val="en-US"/>
              </w:rPr>
            </w:pPr>
            <w:r w:rsidRPr="00866E0A">
              <w:rPr>
                <w:rFonts w:ascii="Times New Roman" w:hAnsi="Times New Roman"/>
                <w:sz w:val="24"/>
                <w:szCs w:val="24"/>
                <w:lang w:val="en-US"/>
              </w:rPr>
              <w:br/>
            </w:r>
            <w:r w:rsidRPr="00866E0A">
              <w:rPr>
                <w:rFonts w:ascii="Times New Roman" w:hAnsi="Times New Roman"/>
                <w:color w:val="222222"/>
                <w:sz w:val="24"/>
                <w:szCs w:val="24"/>
                <w:shd w:val="clear" w:color="auto" w:fill="F8F9FA"/>
                <w:lang w:val="en-US"/>
              </w:rPr>
              <w:t>Cough with sputum. Differential diagnosis of acute respiratory infections, acute bronchitis and pneumonia. GP tactics. Prevention and treatment of respiratory diseases in the primary care.</w:t>
            </w: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val="uz-Cyrl-UZ" w:eastAsia="en-US"/>
              </w:rPr>
            </w:pPr>
            <w:r w:rsidRPr="00866E0A">
              <w:rPr>
                <w:rFonts w:eastAsia="Calibri"/>
                <w:lang w:val="uz-Cyrl-UZ" w:eastAsia="en-US"/>
              </w:rPr>
              <w:t>3</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val="uz-Cyrl-UZ" w:eastAsia="en-US"/>
              </w:rPr>
            </w:pPr>
            <w:r w:rsidRPr="00866E0A">
              <w:rPr>
                <w:rFonts w:eastAsia="Calibri"/>
                <w:lang w:val="uz-Cyrl-UZ" w:eastAsia="en-US"/>
              </w:rPr>
              <w:t>3</w:t>
            </w:r>
          </w:p>
        </w:tc>
      </w:tr>
      <w:tr w:rsidR="004A1642" w:rsidRPr="00866E0A" w:rsidTr="003D135F">
        <w:trPr>
          <w:cantSplit/>
          <w:trHeight w:val="978"/>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5</w:t>
            </w:r>
          </w:p>
        </w:tc>
        <w:tc>
          <w:tcPr>
            <w:tcW w:w="7752" w:type="dxa"/>
            <w:tcBorders>
              <w:top w:val="single" w:sz="4" w:space="0" w:color="auto"/>
              <w:left w:val="single" w:sz="4" w:space="0" w:color="auto"/>
              <w:bottom w:val="single" w:sz="4" w:space="0" w:color="auto"/>
              <w:right w:val="single" w:sz="4" w:space="0" w:color="auto"/>
            </w:tcBorders>
          </w:tcPr>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lang w:val="en-US"/>
              </w:rPr>
            </w:pPr>
            <w:r w:rsidRPr="00866E0A">
              <w:rPr>
                <w:rFonts w:ascii="Times New Roman" w:hAnsi="Times New Roman" w:cs="Times New Roman"/>
                <w:color w:val="222222"/>
                <w:sz w:val="24"/>
                <w:szCs w:val="24"/>
                <w:lang w:val="en"/>
              </w:rPr>
              <w:t>Chest pain. GP tactics for non-coronary chest pain. Ambulatory treatment. Primary care and prevention</w:t>
            </w:r>
          </w:p>
          <w:p w:rsidR="004A1642" w:rsidRPr="00866E0A" w:rsidRDefault="004A1642" w:rsidP="003D135F">
            <w:pPr>
              <w:pStyle w:val="a3"/>
              <w:spacing w:after="0" w:line="240" w:lineRule="auto"/>
              <w:ind w:left="0"/>
              <w:jc w:val="both"/>
              <w:rPr>
                <w:rFonts w:ascii="Times New Roman" w:hAnsi="Times New Roman"/>
                <w:sz w:val="24"/>
                <w:szCs w:val="24"/>
                <w:lang w:val="en-US"/>
              </w:rPr>
            </w:pP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val="uz-Cyrl-UZ" w:eastAsia="en-US"/>
              </w:rPr>
            </w:pPr>
            <w:r w:rsidRPr="00866E0A">
              <w:rPr>
                <w:rFonts w:eastAsia="Calibri"/>
                <w:lang w:val="uz-Cyrl-UZ" w:eastAsia="en-US"/>
              </w:rPr>
              <w:t>3</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val="uz-Cyrl-UZ" w:eastAsia="en-US"/>
              </w:rPr>
            </w:pPr>
            <w:r w:rsidRPr="00866E0A">
              <w:rPr>
                <w:rFonts w:eastAsia="Calibri"/>
                <w:lang w:val="uz-Cyrl-UZ" w:eastAsia="en-US"/>
              </w:rPr>
              <w:t>3</w:t>
            </w:r>
          </w:p>
        </w:tc>
      </w:tr>
      <w:tr w:rsidR="004A1642" w:rsidRPr="00866E0A" w:rsidTr="003D135F">
        <w:trPr>
          <w:cantSplit/>
          <w:trHeight w:val="778"/>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6</w:t>
            </w:r>
          </w:p>
        </w:tc>
        <w:tc>
          <w:tcPr>
            <w:tcW w:w="7752" w:type="dxa"/>
            <w:tcBorders>
              <w:top w:val="single" w:sz="4" w:space="0" w:color="auto"/>
              <w:left w:val="single" w:sz="4" w:space="0" w:color="auto"/>
              <w:bottom w:val="single" w:sz="4" w:space="0" w:color="auto"/>
              <w:right w:val="single" w:sz="4" w:space="0" w:color="auto"/>
            </w:tcBorders>
          </w:tcPr>
          <w:p w:rsidR="00F04532" w:rsidRPr="00866E0A" w:rsidRDefault="00F04532" w:rsidP="00F04532">
            <w:pPr>
              <w:pStyle w:val="HTML"/>
              <w:shd w:val="clear" w:color="auto" w:fill="F8F9FA"/>
              <w:spacing w:line="540" w:lineRule="atLeast"/>
              <w:rPr>
                <w:rFonts w:ascii="Times New Roman" w:hAnsi="Times New Roman" w:cs="Times New Roman"/>
                <w:color w:val="222222"/>
                <w:sz w:val="24"/>
                <w:szCs w:val="24"/>
              </w:rPr>
            </w:pPr>
            <w:r w:rsidRPr="00866E0A">
              <w:rPr>
                <w:rFonts w:ascii="Times New Roman" w:hAnsi="Times New Roman" w:cs="Times New Roman"/>
                <w:color w:val="222222"/>
                <w:sz w:val="24"/>
                <w:szCs w:val="24"/>
                <w:lang w:val="en"/>
              </w:rPr>
              <w:t xml:space="preserve">Heartbeat GP tactics and prevention for various types of arrhythmias and blockades (identification of high-risk groups). Features of treatment on an outpatient basis. Indications of emergency and planned </w:t>
            </w:r>
            <w:proofErr w:type="spellStart"/>
            <w:r w:rsidRPr="00866E0A">
              <w:rPr>
                <w:rFonts w:ascii="Times New Roman" w:hAnsi="Times New Roman" w:cs="Times New Roman"/>
                <w:color w:val="222222"/>
                <w:sz w:val="24"/>
                <w:szCs w:val="24"/>
                <w:lang w:val="en"/>
              </w:rPr>
              <w:t>electropulse</w:t>
            </w:r>
            <w:proofErr w:type="spellEnd"/>
            <w:r w:rsidRPr="00866E0A">
              <w:rPr>
                <w:rFonts w:ascii="Times New Roman" w:hAnsi="Times New Roman" w:cs="Times New Roman"/>
                <w:color w:val="222222"/>
                <w:sz w:val="24"/>
                <w:szCs w:val="24"/>
                <w:lang w:val="en"/>
              </w:rPr>
              <w:t xml:space="preserve"> therapy. Prevention of heart rhythm disturbances.</w:t>
            </w:r>
          </w:p>
          <w:p w:rsidR="004A1642" w:rsidRPr="00866E0A" w:rsidRDefault="004A1642" w:rsidP="003D135F">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trHeight w:val="778"/>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7</w:t>
            </w:r>
          </w:p>
        </w:tc>
        <w:tc>
          <w:tcPr>
            <w:tcW w:w="7752" w:type="dxa"/>
            <w:tcBorders>
              <w:top w:val="single" w:sz="4" w:space="0" w:color="auto"/>
              <w:left w:val="single" w:sz="4" w:space="0" w:color="auto"/>
              <w:bottom w:val="single" w:sz="4" w:space="0" w:color="auto"/>
              <w:right w:val="single" w:sz="4" w:space="0" w:color="auto"/>
            </w:tcBorders>
          </w:tcPr>
          <w:p w:rsidR="004A1642" w:rsidRPr="00866E0A" w:rsidRDefault="00866E0A" w:rsidP="003D135F">
            <w:pPr>
              <w:pStyle w:val="a3"/>
              <w:spacing w:after="0" w:line="240" w:lineRule="auto"/>
              <w:ind w:left="0"/>
              <w:jc w:val="both"/>
              <w:rPr>
                <w:rFonts w:ascii="Times New Roman" w:hAnsi="Times New Roman"/>
                <w:sz w:val="24"/>
                <w:szCs w:val="24"/>
                <w:lang w:val="en-US"/>
              </w:rPr>
            </w:pPr>
            <w:r w:rsidRPr="00866E0A">
              <w:rPr>
                <w:rFonts w:ascii="Times New Roman" w:hAnsi="Times New Roman"/>
                <w:sz w:val="24"/>
                <w:szCs w:val="24"/>
                <w:lang w:val="en-US"/>
              </w:rPr>
              <w:br/>
            </w:r>
            <w:r w:rsidRPr="00866E0A">
              <w:rPr>
                <w:rFonts w:ascii="Times New Roman" w:hAnsi="Times New Roman"/>
                <w:color w:val="222222"/>
                <w:sz w:val="24"/>
                <w:szCs w:val="24"/>
                <w:shd w:val="clear" w:color="auto" w:fill="F8F9FA"/>
                <w:lang w:val="en-US"/>
              </w:rPr>
              <w:t>Headache. Stratification of the risk group for hypertension. GP tactics. Prevention of hypertension and SAG in the primary care.</w:t>
            </w: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trHeight w:val="778"/>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8</w:t>
            </w:r>
          </w:p>
        </w:tc>
        <w:tc>
          <w:tcPr>
            <w:tcW w:w="7752" w:type="dxa"/>
            <w:tcBorders>
              <w:top w:val="single" w:sz="4" w:space="0" w:color="auto"/>
              <w:left w:val="single" w:sz="4" w:space="0" w:color="auto"/>
              <w:bottom w:val="single" w:sz="4" w:space="0" w:color="auto"/>
              <w:right w:val="single" w:sz="4" w:space="0" w:color="auto"/>
            </w:tcBorders>
          </w:tcPr>
          <w:p w:rsidR="004A1642" w:rsidRPr="00866E0A" w:rsidRDefault="00866E0A" w:rsidP="003D135F">
            <w:pPr>
              <w:pStyle w:val="a3"/>
              <w:spacing w:after="0" w:line="240" w:lineRule="auto"/>
              <w:ind w:left="0"/>
              <w:jc w:val="both"/>
              <w:rPr>
                <w:rFonts w:ascii="Times New Roman" w:hAnsi="Times New Roman"/>
                <w:w w:val="101"/>
                <w:sz w:val="24"/>
                <w:szCs w:val="24"/>
                <w:lang w:val="en-US"/>
              </w:rPr>
            </w:pPr>
            <w:r w:rsidRPr="00866E0A">
              <w:rPr>
                <w:rFonts w:ascii="Times New Roman" w:hAnsi="Times New Roman"/>
                <w:sz w:val="24"/>
                <w:szCs w:val="24"/>
                <w:lang w:val="en-US"/>
              </w:rPr>
              <w:br/>
            </w:r>
            <w:r w:rsidRPr="00866E0A">
              <w:rPr>
                <w:rFonts w:ascii="Times New Roman" w:hAnsi="Times New Roman"/>
                <w:color w:val="222222"/>
                <w:sz w:val="24"/>
                <w:szCs w:val="24"/>
                <w:shd w:val="clear" w:color="auto" w:fill="F8F9FA"/>
                <w:lang w:val="en-US"/>
              </w:rPr>
              <w:t>Syndrome of dyspnea and suffocation. Diagnosis of COPD and bronchial asthma in primary health care (PZZ). GP tactics. Treatment and prophylaxis of COPD and BA in PHC () S</w:t>
            </w:r>
            <w:r w:rsidRPr="00866E0A">
              <w:rPr>
                <w:rFonts w:ascii="Times New Roman" w:hAnsi="Times New Roman"/>
                <w:color w:val="222222"/>
                <w:sz w:val="24"/>
                <w:szCs w:val="24"/>
                <w:shd w:val="clear" w:color="auto" w:fill="F8F9FA"/>
              </w:rPr>
              <w:t>Ў</w:t>
            </w:r>
            <w:r w:rsidRPr="00866E0A">
              <w:rPr>
                <w:rFonts w:ascii="Times New Roman" w:hAnsi="Times New Roman"/>
                <w:color w:val="222222"/>
                <w:sz w:val="24"/>
                <w:szCs w:val="24"/>
                <w:shd w:val="clear" w:color="auto" w:fill="F8F9FA"/>
                <w:lang w:val="en-US"/>
              </w:rPr>
              <w:t xml:space="preserve">OK VA and no </w:t>
            </w:r>
            <w:proofErr w:type="spellStart"/>
            <w:r w:rsidRPr="00866E0A">
              <w:rPr>
                <w:rFonts w:ascii="Times New Roman" w:hAnsi="Times New Roman"/>
                <w:color w:val="222222"/>
                <w:sz w:val="24"/>
                <w:szCs w:val="24"/>
                <w:shd w:val="clear" w:color="auto" w:fill="F8F9FA"/>
                <w:lang w:val="en-US"/>
              </w:rPr>
              <w:t>birlamchi</w:t>
            </w:r>
            <w:proofErr w:type="spellEnd"/>
            <w:r w:rsidRPr="00866E0A">
              <w:rPr>
                <w:rFonts w:ascii="Times New Roman" w:hAnsi="Times New Roman"/>
                <w:color w:val="222222"/>
                <w:sz w:val="24"/>
                <w:szCs w:val="24"/>
                <w:shd w:val="clear" w:color="auto" w:fill="F8F9FA"/>
                <w:lang w:val="en-US"/>
              </w:rPr>
              <w:t xml:space="preserve"> link of the </w:t>
            </w:r>
            <w:proofErr w:type="spellStart"/>
            <w:r w:rsidRPr="00866E0A">
              <w:rPr>
                <w:rFonts w:ascii="Times New Roman" w:hAnsi="Times New Roman"/>
                <w:color w:val="222222"/>
                <w:sz w:val="24"/>
                <w:szCs w:val="24"/>
                <w:shd w:val="clear" w:color="auto" w:fill="F8F9FA"/>
                <w:lang w:val="en-US"/>
              </w:rPr>
              <w:t>sharoitida</w:t>
            </w:r>
            <w:proofErr w:type="spellEnd"/>
            <w:r w:rsidRPr="00866E0A">
              <w:rPr>
                <w:rFonts w:ascii="Times New Roman" w:hAnsi="Times New Roman"/>
                <w:color w:val="222222"/>
                <w:sz w:val="24"/>
                <w:szCs w:val="24"/>
                <w:shd w:val="clear" w:color="auto" w:fill="F8F9FA"/>
                <w:lang w:val="en-US"/>
              </w:rPr>
              <w:t xml:space="preserve"> </w:t>
            </w:r>
            <w:proofErr w:type="spellStart"/>
            <w:r w:rsidRPr="00866E0A">
              <w:rPr>
                <w:rFonts w:ascii="Times New Roman" w:hAnsi="Times New Roman"/>
                <w:color w:val="222222"/>
                <w:sz w:val="24"/>
                <w:szCs w:val="24"/>
                <w:shd w:val="clear" w:color="auto" w:fill="F8F9FA"/>
                <w:lang w:val="en-US"/>
              </w:rPr>
              <w:t>davolash</w:t>
            </w:r>
            <w:proofErr w:type="spellEnd"/>
            <w:r w:rsidRPr="00866E0A">
              <w:rPr>
                <w:rFonts w:ascii="Times New Roman" w:hAnsi="Times New Roman"/>
                <w:color w:val="222222"/>
                <w:sz w:val="24"/>
                <w:szCs w:val="24"/>
                <w:shd w:val="clear" w:color="auto" w:fill="F8F9FA"/>
                <w:lang w:val="en-US"/>
              </w:rPr>
              <w:t xml:space="preserve"> VA prevention of </w:t>
            </w:r>
            <w:proofErr w:type="spellStart"/>
            <w:r w:rsidRPr="00866E0A">
              <w:rPr>
                <w:rFonts w:ascii="Times New Roman" w:hAnsi="Times New Roman"/>
                <w:color w:val="222222"/>
                <w:sz w:val="24"/>
                <w:szCs w:val="24"/>
                <w:shd w:val="clear" w:color="auto" w:fill="F8F9FA"/>
                <w:lang w:val="en-US"/>
              </w:rPr>
              <w:t>ishlari</w:t>
            </w:r>
            <w:proofErr w:type="spellEnd"/>
            <w:r w:rsidRPr="00866E0A">
              <w:rPr>
                <w:rFonts w:ascii="Times New Roman" w:hAnsi="Times New Roman"/>
                <w:color w:val="222222"/>
                <w:sz w:val="24"/>
                <w:szCs w:val="24"/>
                <w:shd w:val="clear" w:color="auto" w:fill="F8F9FA"/>
                <w:lang w:val="en-US"/>
              </w:rPr>
              <w:t xml:space="preserve"> (during and outside the attack, observation and outpatient treatment). Indication of outpatient treatment. BA control and bypass treatment. Management of patients with DN.</w:t>
            </w: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trHeight w:val="778"/>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9</w:t>
            </w:r>
          </w:p>
        </w:tc>
        <w:tc>
          <w:tcPr>
            <w:tcW w:w="7752" w:type="dxa"/>
            <w:tcBorders>
              <w:top w:val="single" w:sz="4" w:space="0" w:color="auto"/>
              <w:left w:val="single" w:sz="4" w:space="0" w:color="auto"/>
              <w:bottom w:val="single" w:sz="4" w:space="0" w:color="auto"/>
              <w:right w:val="single" w:sz="4" w:space="0" w:color="auto"/>
            </w:tcBorders>
          </w:tcPr>
          <w:p w:rsidR="00866E0A" w:rsidRPr="00866E0A" w:rsidRDefault="00866E0A" w:rsidP="00866E0A">
            <w:pPr>
              <w:pStyle w:val="HTML"/>
              <w:shd w:val="clear" w:color="auto" w:fill="F8F9FA"/>
              <w:spacing w:line="540" w:lineRule="atLeast"/>
              <w:rPr>
                <w:rFonts w:ascii="Times New Roman" w:hAnsi="Times New Roman" w:cs="Times New Roman"/>
                <w:color w:val="222222"/>
                <w:sz w:val="24"/>
                <w:szCs w:val="24"/>
                <w:lang w:val="en-US"/>
              </w:rPr>
            </w:pPr>
            <w:r w:rsidRPr="00866E0A">
              <w:rPr>
                <w:rFonts w:ascii="Times New Roman" w:hAnsi="Times New Roman" w:cs="Times New Roman"/>
                <w:color w:val="222222"/>
                <w:sz w:val="24"/>
                <w:szCs w:val="24"/>
                <w:lang w:val="en"/>
              </w:rPr>
              <w:t xml:space="preserve">Joint syndrome. Primary, secondary, tertiary prophylaxis of </w:t>
            </w:r>
            <w:proofErr w:type="spellStart"/>
            <w:r w:rsidRPr="00866E0A">
              <w:rPr>
                <w:rFonts w:ascii="Times New Roman" w:hAnsi="Times New Roman" w:cs="Times New Roman"/>
                <w:color w:val="222222"/>
                <w:sz w:val="24"/>
                <w:szCs w:val="24"/>
                <w:lang w:val="en"/>
              </w:rPr>
              <w:t>arthrosis</w:t>
            </w:r>
            <w:proofErr w:type="spellEnd"/>
            <w:r w:rsidRPr="00866E0A">
              <w:rPr>
                <w:rFonts w:ascii="Times New Roman" w:hAnsi="Times New Roman" w:cs="Times New Roman"/>
                <w:color w:val="222222"/>
                <w:sz w:val="24"/>
                <w:szCs w:val="24"/>
                <w:lang w:val="en"/>
              </w:rPr>
              <w:t xml:space="preserve"> and the principles of clinical examination.</w:t>
            </w:r>
          </w:p>
          <w:p w:rsidR="004A1642" w:rsidRPr="00866E0A" w:rsidRDefault="004A1642" w:rsidP="003D135F">
            <w:pPr>
              <w:pStyle w:val="a3"/>
              <w:spacing w:after="0" w:line="240" w:lineRule="auto"/>
              <w:ind w:left="0"/>
              <w:jc w:val="both"/>
              <w:rPr>
                <w:rFonts w:ascii="Times New Roman" w:hAnsi="Times New Roman"/>
                <w:sz w:val="24"/>
                <w:szCs w:val="24"/>
                <w:lang w:val="en-US"/>
              </w:rPr>
            </w:pP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trHeight w:val="778"/>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lastRenderedPageBreak/>
              <w:t>10</w:t>
            </w:r>
          </w:p>
        </w:tc>
        <w:tc>
          <w:tcPr>
            <w:tcW w:w="7752" w:type="dxa"/>
            <w:tcBorders>
              <w:top w:val="single" w:sz="4" w:space="0" w:color="auto"/>
              <w:left w:val="single" w:sz="4" w:space="0" w:color="auto"/>
              <w:bottom w:val="single" w:sz="4" w:space="0" w:color="auto"/>
              <w:right w:val="single" w:sz="4" w:space="0" w:color="auto"/>
            </w:tcBorders>
          </w:tcPr>
          <w:p w:rsidR="00866E0A" w:rsidRPr="00866E0A" w:rsidRDefault="00866E0A" w:rsidP="00866E0A">
            <w:pPr>
              <w:pStyle w:val="HTML"/>
              <w:shd w:val="clear" w:color="auto" w:fill="F8F9FA"/>
              <w:spacing w:line="540" w:lineRule="atLeast"/>
              <w:rPr>
                <w:rFonts w:ascii="Times New Roman" w:hAnsi="Times New Roman" w:cs="Times New Roman"/>
                <w:color w:val="222222"/>
                <w:sz w:val="24"/>
                <w:szCs w:val="24"/>
              </w:rPr>
            </w:pPr>
            <w:r w:rsidRPr="00866E0A">
              <w:rPr>
                <w:rFonts w:ascii="Times New Roman" w:hAnsi="Times New Roman" w:cs="Times New Roman"/>
                <w:color w:val="222222"/>
                <w:sz w:val="24"/>
                <w:szCs w:val="24"/>
                <w:lang w:val="en"/>
              </w:rPr>
              <w:t xml:space="preserve">Dyspepsia (heartburn, nausea, vomiting). Diseases occurring with impaired secretion: gastric ulcer and 12 duodenal ulcers, biliary dyskinesia, </w:t>
            </w:r>
            <w:proofErr w:type="spellStart"/>
            <w:r w:rsidRPr="00866E0A">
              <w:rPr>
                <w:rFonts w:ascii="Times New Roman" w:hAnsi="Times New Roman" w:cs="Times New Roman"/>
                <w:color w:val="222222"/>
                <w:sz w:val="24"/>
                <w:szCs w:val="24"/>
                <w:lang w:val="en"/>
              </w:rPr>
              <w:t>cholecystitis</w:t>
            </w:r>
            <w:proofErr w:type="spellEnd"/>
            <w:r w:rsidRPr="00866E0A">
              <w:rPr>
                <w:rFonts w:ascii="Times New Roman" w:hAnsi="Times New Roman" w:cs="Times New Roman"/>
                <w:color w:val="222222"/>
                <w:sz w:val="24"/>
                <w:szCs w:val="24"/>
                <w:lang w:val="en"/>
              </w:rPr>
              <w:t xml:space="preserve">, </w:t>
            </w:r>
            <w:proofErr w:type="spellStart"/>
            <w:r w:rsidRPr="00866E0A">
              <w:rPr>
                <w:rFonts w:ascii="Times New Roman" w:hAnsi="Times New Roman" w:cs="Times New Roman"/>
                <w:color w:val="222222"/>
                <w:sz w:val="24"/>
                <w:szCs w:val="24"/>
                <w:lang w:val="en"/>
              </w:rPr>
              <w:t>postcholecystectomy</w:t>
            </w:r>
            <w:proofErr w:type="spellEnd"/>
            <w:r w:rsidRPr="00866E0A">
              <w:rPr>
                <w:rFonts w:ascii="Times New Roman" w:hAnsi="Times New Roman" w:cs="Times New Roman"/>
                <w:color w:val="222222"/>
                <w:sz w:val="24"/>
                <w:szCs w:val="24"/>
                <w:lang w:val="en"/>
              </w:rPr>
              <w:t xml:space="preserve"> syndrome, condition after stomach surgery. Treatment and prevention.</w:t>
            </w:r>
          </w:p>
          <w:p w:rsidR="004A1642" w:rsidRPr="00866E0A" w:rsidRDefault="004A1642" w:rsidP="003D135F">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trHeight w:val="778"/>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11</w:t>
            </w:r>
          </w:p>
        </w:tc>
        <w:tc>
          <w:tcPr>
            <w:tcW w:w="7752" w:type="dxa"/>
            <w:tcBorders>
              <w:top w:val="single" w:sz="4" w:space="0" w:color="auto"/>
              <w:left w:val="single" w:sz="4" w:space="0" w:color="auto"/>
              <w:bottom w:val="single" w:sz="4" w:space="0" w:color="auto"/>
              <w:right w:val="single" w:sz="4" w:space="0" w:color="auto"/>
            </w:tcBorders>
          </w:tcPr>
          <w:p w:rsidR="00866E0A" w:rsidRPr="00866E0A" w:rsidRDefault="00866E0A" w:rsidP="00866E0A">
            <w:pPr>
              <w:pStyle w:val="HTML"/>
              <w:shd w:val="clear" w:color="auto" w:fill="F8F9FA"/>
              <w:spacing w:line="540" w:lineRule="atLeast"/>
              <w:rPr>
                <w:rFonts w:ascii="Times New Roman" w:hAnsi="Times New Roman" w:cs="Times New Roman"/>
                <w:color w:val="222222"/>
                <w:sz w:val="24"/>
                <w:szCs w:val="24"/>
              </w:rPr>
            </w:pPr>
            <w:r w:rsidRPr="00866E0A">
              <w:rPr>
                <w:rFonts w:ascii="Times New Roman" w:hAnsi="Times New Roman" w:cs="Times New Roman"/>
                <w:color w:val="222222"/>
                <w:sz w:val="24"/>
                <w:szCs w:val="24"/>
                <w:lang w:val="en"/>
              </w:rPr>
              <w:t xml:space="preserve">Prevention of diseases that occur with </w:t>
            </w:r>
            <w:proofErr w:type="spellStart"/>
            <w:r w:rsidRPr="00866E0A">
              <w:rPr>
                <w:rFonts w:ascii="Times New Roman" w:hAnsi="Times New Roman" w:cs="Times New Roman"/>
                <w:color w:val="222222"/>
                <w:sz w:val="24"/>
                <w:szCs w:val="24"/>
                <w:lang w:val="en"/>
              </w:rPr>
              <w:t>epi</w:t>
            </w:r>
            <w:proofErr w:type="spellEnd"/>
            <w:r w:rsidRPr="00866E0A">
              <w:rPr>
                <w:rFonts w:ascii="Times New Roman" w:hAnsi="Times New Roman" w:cs="Times New Roman"/>
                <w:color w:val="222222"/>
                <w:sz w:val="24"/>
                <w:szCs w:val="24"/>
                <w:lang w:val="en"/>
              </w:rPr>
              <w:t xml:space="preserve">-, </w:t>
            </w:r>
            <w:proofErr w:type="spellStart"/>
            <w:r w:rsidRPr="00866E0A">
              <w:rPr>
                <w:rFonts w:ascii="Times New Roman" w:hAnsi="Times New Roman" w:cs="Times New Roman"/>
                <w:color w:val="222222"/>
                <w:sz w:val="24"/>
                <w:szCs w:val="24"/>
                <w:lang w:val="en"/>
              </w:rPr>
              <w:t>meso</w:t>
            </w:r>
            <w:proofErr w:type="spellEnd"/>
            <w:r w:rsidRPr="00866E0A">
              <w:rPr>
                <w:rFonts w:ascii="Times New Roman" w:hAnsi="Times New Roman" w:cs="Times New Roman"/>
                <w:color w:val="222222"/>
                <w:sz w:val="24"/>
                <w:szCs w:val="24"/>
                <w:lang w:val="en"/>
              </w:rPr>
              <w:t xml:space="preserve">-, </w:t>
            </w:r>
            <w:proofErr w:type="spellStart"/>
            <w:r w:rsidRPr="00866E0A">
              <w:rPr>
                <w:rFonts w:ascii="Times New Roman" w:hAnsi="Times New Roman" w:cs="Times New Roman"/>
                <w:color w:val="222222"/>
                <w:sz w:val="24"/>
                <w:szCs w:val="24"/>
                <w:lang w:val="en"/>
              </w:rPr>
              <w:t>hypogastric</w:t>
            </w:r>
            <w:proofErr w:type="spellEnd"/>
            <w:r w:rsidRPr="00866E0A">
              <w:rPr>
                <w:rFonts w:ascii="Times New Roman" w:hAnsi="Times New Roman" w:cs="Times New Roman"/>
                <w:color w:val="222222"/>
                <w:sz w:val="24"/>
                <w:szCs w:val="24"/>
                <w:lang w:val="en"/>
              </w:rPr>
              <w:t xml:space="preserve"> pain. Diarrhea. Differential diagnosis of diarrhea of ​​infectious and non-infectious etiology. IBS. Classification and criteria. GP tactics. Prevention of IBS, constipation in the elderly, malignant neoplasms of the large intestine. GP tactics.</w:t>
            </w:r>
          </w:p>
          <w:p w:rsidR="004A1642" w:rsidRPr="00866E0A" w:rsidRDefault="004A1642" w:rsidP="003D135F">
            <w:pPr>
              <w:pStyle w:val="a3"/>
              <w:spacing w:after="0" w:line="240" w:lineRule="auto"/>
              <w:ind w:left="0"/>
              <w:jc w:val="both"/>
              <w:rPr>
                <w:rFonts w:ascii="Times New Roman" w:hAnsi="Times New Roman"/>
                <w:sz w:val="24"/>
                <w:szCs w:val="24"/>
                <w:lang w:val="uz-Cyrl-UZ"/>
              </w:rPr>
            </w:pP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trHeight w:val="778"/>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12</w:t>
            </w:r>
          </w:p>
        </w:tc>
        <w:tc>
          <w:tcPr>
            <w:tcW w:w="7752" w:type="dxa"/>
            <w:tcBorders>
              <w:top w:val="single" w:sz="4" w:space="0" w:color="auto"/>
              <w:left w:val="single" w:sz="4" w:space="0" w:color="auto"/>
              <w:bottom w:val="single" w:sz="4" w:space="0" w:color="auto"/>
              <w:right w:val="single" w:sz="4" w:space="0" w:color="auto"/>
            </w:tcBorders>
          </w:tcPr>
          <w:p w:rsidR="004A1642" w:rsidRPr="00866E0A" w:rsidRDefault="00866E0A" w:rsidP="003D135F">
            <w:pPr>
              <w:pStyle w:val="a3"/>
              <w:spacing w:after="0" w:line="240" w:lineRule="auto"/>
              <w:ind w:left="0"/>
              <w:jc w:val="both"/>
              <w:rPr>
                <w:rFonts w:ascii="Times New Roman" w:hAnsi="Times New Roman"/>
                <w:sz w:val="24"/>
                <w:szCs w:val="24"/>
                <w:lang w:val="uz-Cyrl-UZ"/>
              </w:rPr>
            </w:pPr>
            <w:r w:rsidRPr="00866E0A">
              <w:rPr>
                <w:rFonts w:ascii="Times New Roman" w:hAnsi="Times New Roman"/>
                <w:sz w:val="24"/>
                <w:szCs w:val="24"/>
                <w:lang w:val="en-US"/>
              </w:rPr>
              <w:br/>
            </w:r>
            <w:r w:rsidRPr="00866E0A">
              <w:rPr>
                <w:rFonts w:ascii="Times New Roman" w:hAnsi="Times New Roman"/>
                <w:color w:val="222222"/>
                <w:sz w:val="24"/>
                <w:szCs w:val="24"/>
                <w:shd w:val="clear" w:color="auto" w:fill="F8F9FA"/>
                <w:lang w:val="en-US"/>
              </w:rPr>
              <w:t xml:space="preserve">Hepatomegaly. Prevention of acute, chronic hepatitis, alcoholic liver disease, cirrhosis of the liver of various etiologies. </w:t>
            </w:r>
            <w:r w:rsidRPr="00866E0A">
              <w:rPr>
                <w:rFonts w:ascii="Times New Roman" w:hAnsi="Times New Roman"/>
                <w:color w:val="222222"/>
                <w:sz w:val="24"/>
                <w:szCs w:val="24"/>
                <w:shd w:val="clear" w:color="auto" w:fill="F8F9FA"/>
              </w:rPr>
              <w:t xml:space="preserve">GP </w:t>
            </w:r>
            <w:proofErr w:type="spellStart"/>
            <w:r w:rsidRPr="00866E0A">
              <w:rPr>
                <w:rFonts w:ascii="Times New Roman" w:hAnsi="Times New Roman"/>
                <w:color w:val="222222"/>
                <w:sz w:val="24"/>
                <w:szCs w:val="24"/>
                <w:shd w:val="clear" w:color="auto" w:fill="F8F9FA"/>
              </w:rPr>
              <w:t>tactics</w:t>
            </w:r>
            <w:proofErr w:type="spellEnd"/>
            <w:r w:rsidRPr="00866E0A">
              <w:rPr>
                <w:rFonts w:ascii="Times New Roman" w:hAnsi="Times New Roman"/>
                <w:color w:val="222222"/>
                <w:sz w:val="24"/>
                <w:szCs w:val="24"/>
                <w:shd w:val="clear" w:color="auto" w:fill="F8F9FA"/>
              </w:rPr>
              <w:t>.</w:t>
            </w: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trHeight w:val="778"/>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13</w:t>
            </w:r>
          </w:p>
        </w:tc>
        <w:tc>
          <w:tcPr>
            <w:tcW w:w="7752" w:type="dxa"/>
            <w:tcBorders>
              <w:top w:val="single" w:sz="4" w:space="0" w:color="auto"/>
              <w:left w:val="single" w:sz="4" w:space="0" w:color="auto"/>
              <w:bottom w:val="single" w:sz="4" w:space="0" w:color="auto"/>
              <w:right w:val="single" w:sz="4" w:space="0" w:color="auto"/>
            </w:tcBorders>
          </w:tcPr>
          <w:p w:rsidR="004A1642" w:rsidRPr="00866E0A" w:rsidRDefault="00866E0A" w:rsidP="003D135F">
            <w:pPr>
              <w:pStyle w:val="a3"/>
              <w:spacing w:after="0" w:line="240" w:lineRule="auto"/>
              <w:ind w:left="0"/>
              <w:jc w:val="both"/>
              <w:rPr>
                <w:rFonts w:ascii="Times New Roman" w:hAnsi="Times New Roman"/>
                <w:sz w:val="24"/>
                <w:szCs w:val="24"/>
                <w:lang w:val="uz-Cyrl-UZ"/>
              </w:rPr>
            </w:pPr>
            <w:r w:rsidRPr="00866E0A">
              <w:rPr>
                <w:rFonts w:ascii="Times New Roman" w:hAnsi="Times New Roman"/>
                <w:sz w:val="24"/>
                <w:szCs w:val="24"/>
                <w:lang w:val="en-US"/>
              </w:rPr>
              <w:br/>
            </w:r>
            <w:r w:rsidRPr="00866E0A">
              <w:rPr>
                <w:rFonts w:ascii="Times New Roman" w:hAnsi="Times New Roman"/>
                <w:color w:val="222222"/>
                <w:sz w:val="24"/>
                <w:szCs w:val="24"/>
                <w:shd w:val="clear" w:color="auto" w:fill="F8F9FA"/>
                <w:lang w:val="en-US"/>
              </w:rPr>
              <w:t xml:space="preserve">Dysuria. Prevention of acute and chronic pyelonephritis, cystitis and uric acid diathesis. </w:t>
            </w:r>
            <w:r w:rsidRPr="00866E0A">
              <w:rPr>
                <w:rFonts w:ascii="Times New Roman" w:hAnsi="Times New Roman"/>
                <w:color w:val="222222"/>
                <w:sz w:val="24"/>
                <w:szCs w:val="24"/>
                <w:shd w:val="clear" w:color="auto" w:fill="F8F9FA"/>
              </w:rPr>
              <w:t xml:space="preserve">GP </w:t>
            </w:r>
            <w:proofErr w:type="spellStart"/>
            <w:r w:rsidRPr="00866E0A">
              <w:rPr>
                <w:rFonts w:ascii="Times New Roman" w:hAnsi="Times New Roman"/>
                <w:color w:val="222222"/>
                <w:sz w:val="24"/>
                <w:szCs w:val="24"/>
                <w:shd w:val="clear" w:color="auto" w:fill="F8F9FA"/>
              </w:rPr>
              <w:t>tactics</w:t>
            </w:r>
            <w:proofErr w:type="spellEnd"/>
            <w:r w:rsidRPr="00866E0A">
              <w:rPr>
                <w:rFonts w:ascii="Times New Roman" w:hAnsi="Times New Roman"/>
                <w:color w:val="222222"/>
                <w:sz w:val="24"/>
                <w:szCs w:val="24"/>
                <w:shd w:val="clear" w:color="auto" w:fill="F8F9FA"/>
              </w:rPr>
              <w:t>.</w:t>
            </w: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trHeight w:val="660"/>
          <w:jc w:val="center"/>
        </w:trPr>
        <w:tc>
          <w:tcPr>
            <w:tcW w:w="646" w:type="dxa"/>
            <w:tcBorders>
              <w:right w:val="single" w:sz="4" w:space="0" w:color="auto"/>
            </w:tcBorders>
          </w:tcPr>
          <w:p w:rsidR="004A1642" w:rsidRPr="00866E0A" w:rsidRDefault="004A1642" w:rsidP="003D135F">
            <w:pPr>
              <w:jc w:val="both"/>
              <w:rPr>
                <w:rFonts w:eastAsia="Calibri"/>
                <w:lang w:val="uz-Cyrl-UZ" w:eastAsia="en-US"/>
              </w:rPr>
            </w:pPr>
            <w:r w:rsidRPr="00866E0A">
              <w:rPr>
                <w:rFonts w:eastAsia="Calibri"/>
                <w:lang w:val="uz-Cyrl-UZ" w:eastAsia="en-US"/>
              </w:rPr>
              <w:t>14</w:t>
            </w:r>
          </w:p>
        </w:tc>
        <w:tc>
          <w:tcPr>
            <w:tcW w:w="7752" w:type="dxa"/>
            <w:tcBorders>
              <w:top w:val="single" w:sz="4" w:space="0" w:color="auto"/>
              <w:left w:val="single" w:sz="4" w:space="0" w:color="auto"/>
              <w:bottom w:val="single" w:sz="4" w:space="0" w:color="auto"/>
              <w:right w:val="single" w:sz="4" w:space="0" w:color="auto"/>
            </w:tcBorders>
          </w:tcPr>
          <w:p w:rsidR="00866E0A" w:rsidRPr="00866E0A" w:rsidRDefault="00866E0A" w:rsidP="00866E0A">
            <w:pPr>
              <w:pStyle w:val="HTML"/>
              <w:shd w:val="clear" w:color="auto" w:fill="F8F9FA"/>
              <w:spacing w:line="540" w:lineRule="atLeast"/>
              <w:rPr>
                <w:rFonts w:ascii="Times New Roman" w:hAnsi="Times New Roman" w:cs="Times New Roman"/>
                <w:color w:val="222222"/>
                <w:sz w:val="24"/>
                <w:szCs w:val="24"/>
                <w:lang w:val="en-US"/>
              </w:rPr>
            </w:pPr>
            <w:r w:rsidRPr="00866E0A">
              <w:rPr>
                <w:rFonts w:ascii="Times New Roman" w:hAnsi="Times New Roman" w:cs="Times New Roman"/>
                <w:color w:val="222222"/>
                <w:sz w:val="24"/>
                <w:szCs w:val="24"/>
                <w:lang w:val="en"/>
              </w:rPr>
              <w:t>Fever. Types and types of fever. Fever of unknown origin. GP tactics.</w:t>
            </w:r>
          </w:p>
          <w:p w:rsidR="004A1642" w:rsidRPr="00866E0A" w:rsidRDefault="004A1642" w:rsidP="003D135F">
            <w:pPr>
              <w:pStyle w:val="a3"/>
              <w:spacing w:after="0" w:line="240" w:lineRule="auto"/>
              <w:ind w:left="0"/>
              <w:jc w:val="both"/>
              <w:rPr>
                <w:rFonts w:ascii="Times New Roman" w:hAnsi="Times New Roman"/>
                <w:sz w:val="24"/>
                <w:szCs w:val="24"/>
                <w:lang w:val="en-US"/>
              </w:rPr>
            </w:pPr>
          </w:p>
        </w:tc>
        <w:tc>
          <w:tcPr>
            <w:tcW w:w="772" w:type="dxa"/>
            <w:tcBorders>
              <w:left w:val="single" w:sz="4" w:space="0" w:color="auto"/>
              <w:righ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c>
          <w:tcPr>
            <w:tcW w:w="787" w:type="dxa"/>
            <w:tcBorders>
              <w:left w:val="single" w:sz="4" w:space="0" w:color="auto"/>
            </w:tcBorders>
          </w:tcPr>
          <w:p w:rsidR="004A1642" w:rsidRPr="00866E0A" w:rsidRDefault="004A1642" w:rsidP="003D135F">
            <w:pPr>
              <w:spacing w:after="200" w:line="276" w:lineRule="auto"/>
              <w:jc w:val="center"/>
              <w:rPr>
                <w:rFonts w:eastAsia="Calibri"/>
                <w:lang w:eastAsia="en-US"/>
              </w:rPr>
            </w:pPr>
            <w:r w:rsidRPr="00866E0A">
              <w:rPr>
                <w:rFonts w:eastAsia="Calibri"/>
                <w:lang w:eastAsia="en-US"/>
              </w:rPr>
              <w:t>3</w:t>
            </w:r>
          </w:p>
        </w:tc>
      </w:tr>
      <w:tr w:rsidR="004A1642" w:rsidRPr="00866E0A" w:rsidTr="003D135F">
        <w:trPr>
          <w:cantSplit/>
          <w:trHeight w:val="520"/>
          <w:jc w:val="center"/>
        </w:trPr>
        <w:tc>
          <w:tcPr>
            <w:tcW w:w="8398" w:type="dxa"/>
            <w:gridSpan w:val="2"/>
            <w:tcBorders>
              <w:right w:val="single" w:sz="4" w:space="0" w:color="auto"/>
            </w:tcBorders>
            <w:vAlign w:val="center"/>
          </w:tcPr>
          <w:p w:rsidR="004A1642" w:rsidRPr="00866E0A" w:rsidRDefault="00866E0A" w:rsidP="003D135F">
            <w:pPr>
              <w:spacing w:line="276" w:lineRule="auto"/>
              <w:jc w:val="center"/>
              <w:rPr>
                <w:rFonts w:eastAsia="Calibri"/>
                <w:b/>
                <w:bCs/>
                <w:lang w:val="uz-Cyrl-UZ" w:eastAsia="en-US"/>
              </w:rPr>
            </w:pPr>
            <w:r w:rsidRPr="00866E0A">
              <w:br/>
            </w:r>
            <w:proofErr w:type="spellStart"/>
            <w:r w:rsidRPr="00866E0A">
              <w:rPr>
                <w:color w:val="222222"/>
                <w:shd w:val="clear" w:color="auto" w:fill="F8F9FA"/>
              </w:rPr>
              <w:t>Total</w:t>
            </w:r>
            <w:proofErr w:type="spellEnd"/>
          </w:p>
        </w:tc>
        <w:tc>
          <w:tcPr>
            <w:tcW w:w="1559" w:type="dxa"/>
            <w:gridSpan w:val="2"/>
            <w:tcBorders>
              <w:left w:val="single" w:sz="4" w:space="0" w:color="auto"/>
            </w:tcBorders>
            <w:vAlign w:val="center"/>
          </w:tcPr>
          <w:p w:rsidR="004A1642" w:rsidRPr="00866E0A" w:rsidRDefault="004A1642" w:rsidP="003D135F">
            <w:pPr>
              <w:spacing w:after="200" w:line="276" w:lineRule="auto"/>
              <w:jc w:val="center"/>
              <w:rPr>
                <w:rFonts w:eastAsia="Calibri"/>
                <w:b/>
                <w:lang w:val="uz-Cyrl-UZ" w:eastAsia="en-US"/>
              </w:rPr>
            </w:pPr>
            <w:r w:rsidRPr="00866E0A">
              <w:rPr>
                <w:rFonts w:eastAsia="Calibri"/>
                <w:b/>
                <w:lang w:val="uz-Cyrl-UZ" w:eastAsia="en-US"/>
              </w:rPr>
              <w:t xml:space="preserve">228 </w:t>
            </w:r>
            <w:r w:rsidR="00866E0A" w:rsidRPr="00866E0A">
              <w:rPr>
                <w:rFonts w:eastAsia="Calibri"/>
                <w:b/>
                <w:lang w:val="uz-Cyrl-UZ" w:eastAsia="en-US"/>
              </w:rPr>
              <w:t>h</w:t>
            </w:r>
          </w:p>
        </w:tc>
      </w:tr>
    </w:tbl>
    <w:p w:rsidR="004A1642" w:rsidRPr="00866E0A" w:rsidRDefault="004A1642" w:rsidP="004A1642">
      <w:pPr>
        <w:rPr>
          <w:b/>
        </w:rPr>
      </w:pPr>
    </w:p>
    <w:p w:rsidR="004A1642" w:rsidRPr="00866E0A" w:rsidRDefault="004A1642" w:rsidP="004A1642">
      <w:pPr>
        <w:rPr>
          <w:b/>
        </w:rPr>
      </w:pPr>
    </w:p>
    <w:p w:rsidR="004A1642" w:rsidRPr="00866E0A" w:rsidRDefault="004A1642" w:rsidP="004A1642">
      <w:pPr>
        <w:rPr>
          <w:b/>
        </w:rPr>
      </w:pPr>
    </w:p>
    <w:p w:rsidR="004A1642" w:rsidRPr="00866E0A" w:rsidRDefault="004A1642" w:rsidP="004A1642">
      <w:pPr>
        <w:rPr>
          <w:b/>
        </w:rPr>
      </w:pPr>
    </w:p>
    <w:p w:rsidR="004A1642" w:rsidRPr="00866E0A" w:rsidRDefault="004A1642" w:rsidP="004A1642">
      <w:pPr>
        <w:rPr>
          <w:b/>
        </w:rPr>
      </w:pPr>
    </w:p>
    <w:p w:rsidR="004A1642" w:rsidRPr="00866E0A" w:rsidRDefault="004A1642" w:rsidP="004A1642">
      <w:pPr>
        <w:rPr>
          <w:b/>
        </w:rPr>
      </w:pPr>
    </w:p>
    <w:p w:rsidR="00866E0A" w:rsidRPr="00866E0A" w:rsidRDefault="00866E0A" w:rsidP="00866E0A">
      <w:pPr>
        <w:pStyle w:val="HTML"/>
        <w:shd w:val="clear" w:color="auto" w:fill="F8F9FA"/>
        <w:spacing w:line="540" w:lineRule="atLeast"/>
        <w:rPr>
          <w:rFonts w:ascii="Times New Roman" w:hAnsi="Times New Roman" w:cs="Times New Roman"/>
          <w:color w:val="222222"/>
          <w:sz w:val="24"/>
          <w:szCs w:val="24"/>
          <w:lang w:val="en-US"/>
        </w:rPr>
      </w:pPr>
      <w:r w:rsidRPr="00866E0A">
        <w:rPr>
          <w:rFonts w:ascii="Times New Roman" w:hAnsi="Times New Roman" w:cs="Times New Roman"/>
          <w:color w:val="222222"/>
          <w:sz w:val="24"/>
          <w:szCs w:val="24"/>
          <w:lang w:val="en"/>
        </w:rPr>
        <w:t>Head of Department, MD</w:t>
      </w:r>
      <w:proofErr w:type="gramStart"/>
      <w:r w:rsidRPr="00866E0A">
        <w:rPr>
          <w:rFonts w:ascii="Times New Roman" w:hAnsi="Times New Roman" w:cs="Times New Roman"/>
          <w:color w:val="222222"/>
          <w:sz w:val="24"/>
          <w:szCs w:val="24"/>
          <w:lang w:val="en"/>
        </w:rPr>
        <w:t>,  Professor</w:t>
      </w:r>
      <w:proofErr w:type="gramEnd"/>
      <w:r w:rsidRPr="00866E0A">
        <w:rPr>
          <w:rFonts w:ascii="Times New Roman" w:hAnsi="Times New Roman" w:cs="Times New Roman"/>
          <w:color w:val="222222"/>
          <w:sz w:val="24"/>
          <w:szCs w:val="24"/>
          <w:lang w:val="en"/>
        </w:rPr>
        <w:t xml:space="preserve">                                        N.M. </w:t>
      </w:r>
      <w:proofErr w:type="spellStart"/>
      <w:r w:rsidRPr="00866E0A">
        <w:rPr>
          <w:rFonts w:ascii="Times New Roman" w:hAnsi="Times New Roman" w:cs="Times New Roman"/>
          <w:color w:val="222222"/>
          <w:sz w:val="24"/>
          <w:szCs w:val="24"/>
          <w:lang w:val="en"/>
        </w:rPr>
        <w:t>Nurillaeva</w:t>
      </w:r>
      <w:proofErr w:type="spellEnd"/>
    </w:p>
    <w:p w:rsidR="004A1642" w:rsidRPr="00866E0A" w:rsidRDefault="004A1642" w:rsidP="004A1642">
      <w:pPr>
        <w:rPr>
          <w:b/>
          <w:lang w:val="en-US"/>
        </w:rPr>
      </w:pPr>
    </w:p>
    <w:p w:rsidR="004A1642" w:rsidRPr="00866E0A" w:rsidRDefault="004A1642" w:rsidP="004A1642">
      <w:pPr>
        <w:rPr>
          <w:b/>
          <w:lang w:val="uz-Cyrl-UZ"/>
        </w:rPr>
      </w:pPr>
    </w:p>
    <w:p w:rsidR="004A1642" w:rsidRPr="00866E0A" w:rsidRDefault="004A1642" w:rsidP="004A1642">
      <w:pPr>
        <w:rPr>
          <w:lang w:val="uz-Cyrl-UZ"/>
        </w:rPr>
      </w:pPr>
    </w:p>
    <w:p w:rsidR="00D50D42" w:rsidRPr="00866E0A" w:rsidRDefault="00D50D42">
      <w:pPr>
        <w:rPr>
          <w:lang w:val="uz-Cyrl-UZ"/>
        </w:rPr>
      </w:pPr>
    </w:p>
    <w:sectPr w:rsidR="00D50D42" w:rsidRPr="00866E0A" w:rsidSect="00130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42"/>
    <w:rsid w:val="004A1642"/>
    <w:rsid w:val="00866E0A"/>
    <w:rsid w:val="00D50D42"/>
    <w:rsid w:val="00F04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B54DC-5935-4A76-95CB-35DDFA03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642"/>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semiHidden/>
    <w:unhideWhenUsed/>
    <w:qFormat/>
    <w:rsid w:val="004A164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4A1642"/>
    <w:rPr>
      <w:rFonts w:asciiTheme="majorHAnsi" w:eastAsiaTheme="majorEastAsia" w:hAnsiTheme="majorHAnsi" w:cstheme="majorBidi"/>
      <w:i/>
      <w:iCs/>
      <w:color w:val="404040" w:themeColor="text1" w:themeTint="BF"/>
      <w:sz w:val="24"/>
      <w:szCs w:val="24"/>
      <w:lang w:eastAsia="ru-RU"/>
    </w:rPr>
  </w:style>
  <w:style w:type="paragraph" w:styleId="a3">
    <w:name w:val="List Paragraph"/>
    <w:basedOn w:val="a"/>
    <w:link w:val="a4"/>
    <w:uiPriority w:val="34"/>
    <w:qFormat/>
    <w:rsid w:val="004A1642"/>
    <w:pPr>
      <w:spacing w:after="200" w:line="276" w:lineRule="auto"/>
      <w:ind w:left="720"/>
      <w:contextualSpacing/>
    </w:pPr>
    <w:rPr>
      <w:rFonts w:ascii="Courier New" w:eastAsia="Courier New" w:hAnsi="Courier New"/>
      <w:sz w:val="22"/>
      <w:szCs w:val="22"/>
      <w:lang w:eastAsia="en-US"/>
    </w:rPr>
  </w:style>
  <w:style w:type="character" w:customStyle="1" w:styleId="a4">
    <w:name w:val="Абзац списка Знак"/>
    <w:link w:val="a3"/>
    <w:uiPriority w:val="34"/>
    <w:locked/>
    <w:rsid w:val="004A1642"/>
    <w:rPr>
      <w:rFonts w:ascii="Courier New" w:eastAsia="Courier New" w:hAnsi="Courier New" w:cs="Times New Roman"/>
    </w:rPr>
  </w:style>
  <w:style w:type="table" w:styleId="a5">
    <w:name w:val="Table Grid"/>
    <w:basedOn w:val="a1"/>
    <w:uiPriority w:val="59"/>
    <w:rsid w:val="004A16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4A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A164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2601">
      <w:bodyDiv w:val="1"/>
      <w:marLeft w:val="0"/>
      <w:marRight w:val="0"/>
      <w:marTop w:val="0"/>
      <w:marBottom w:val="0"/>
      <w:divBdr>
        <w:top w:val="none" w:sz="0" w:space="0" w:color="auto"/>
        <w:left w:val="none" w:sz="0" w:space="0" w:color="auto"/>
        <w:bottom w:val="none" w:sz="0" w:space="0" w:color="auto"/>
        <w:right w:val="none" w:sz="0" w:space="0" w:color="auto"/>
      </w:divBdr>
    </w:div>
    <w:div w:id="76440576">
      <w:bodyDiv w:val="1"/>
      <w:marLeft w:val="0"/>
      <w:marRight w:val="0"/>
      <w:marTop w:val="0"/>
      <w:marBottom w:val="0"/>
      <w:divBdr>
        <w:top w:val="none" w:sz="0" w:space="0" w:color="auto"/>
        <w:left w:val="none" w:sz="0" w:space="0" w:color="auto"/>
        <w:bottom w:val="none" w:sz="0" w:space="0" w:color="auto"/>
        <w:right w:val="none" w:sz="0" w:space="0" w:color="auto"/>
      </w:divBdr>
    </w:div>
    <w:div w:id="86774334">
      <w:bodyDiv w:val="1"/>
      <w:marLeft w:val="0"/>
      <w:marRight w:val="0"/>
      <w:marTop w:val="0"/>
      <w:marBottom w:val="0"/>
      <w:divBdr>
        <w:top w:val="none" w:sz="0" w:space="0" w:color="auto"/>
        <w:left w:val="none" w:sz="0" w:space="0" w:color="auto"/>
        <w:bottom w:val="none" w:sz="0" w:space="0" w:color="auto"/>
        <w:right w:val="none" w:sz="0" w:space="0" w:color="auto"/>
      </w:divBdr>
    </w:div>
    <w:div w:id="104618021">
      <w:bodyDiv w:val="1"/>
      <w:marLeft w:val="0"/>
      <w:marRight w:val="0"/>
      <w:marTop w:val="0"/>
      <w:marBottom w:val="0"/>
      <w:divBdr>
        <w:top w:val="none" w:sz="0" w:space="0" w:color="auto"/>
        <w:left w:val="none" w:sz="0" w:space="0" w:color="auto"/>
        <w:bottom w:val="none" w:sz="0" w:space="0" w:color="auto"/>
        <w:right w:val="none" w:sz="0" w:space="0" w:color="auto"/>
      </w:divBdr>
    </w:div>
    <w:div w:id="263615970">
      <w:bodyDiv w:val="1"/>
      <w:marLeft w:val="0"/>
      <w:marRight w:val="0"/>
      <w:marTop w:val="0"/>
      <w:marBottom w:val="0"/>
      <w:divBdr>
        <w:top w:val="none" w:sz="0" w:space="0" w:color="auto"/>
        <w:left w:val="none" w:sz="0" w:space="0" w:color="auto"/>
        <w:bottom w:val="none" w:sz="0" w:space="0" w:color="auto"/>
        <w:right w:val="none" w:sz="0" w:space="0" w:color="auto"/>
      </w:divBdr>
    </w:div>
    <w:div w:id="286474601">
      <w:bodyDiv w:val="1"/>
      <w:marLeft w:val="0"/>
      <w:marRight w:val="0"/>
      <w:marTop w:val="0"/>
      <w:marBottom w:val="0"/>
      <w:divBdr>
        <w:top w:val="none" w:sz="0" w:space="0" w:color="auto"/>
        <w:left w:val="none" w:sz="0" w:space="0" w:color="auto"/>
        <w:bottom w:val="none" w:sz="0" w:space="0" w:color="auto"/>
        <w:right w:val="none" w:sz="0" w:space="0" w:color="auto"/>
      </w:divBdr>
    </w:div>
    <w:div w:id="363795733">
      <w:bodyDiv w:val="1"/>
      <w:marLeft w:val="0"/>
      <w:marRight w:val="0"/>
      <w:marTop w:val="0"/>
      <w:marBottom w:val="0"/>
      <w:divBdr>
        <w:top w:val="none" w:sz="0" w:space="0" w:color="auto"/>
        <w:left w:val="none" w:sz="0" w:space="0" w:color="auto"/>
        <w:bottom w:val="none" w:sz="0" w:space="0" w:color="auto"/>
        <w:right w:val="none" w:sz="0" w:space="0" w:color="auto"/>
      </w:divBdr>
    </w:div>
    <w:div w:id="400296254">
      <w:bodyDiv w:val="1"/>
      <w:marLeft w:val="0"/>
      <w:marRight w:val="0"/>
      <w:marTop w:val="0"/>
      <w:marBottom w:val="0"/>
      <w:divBdr>
        <w:top w:val="none" w:sz="0" w:space="0" w:color="auto"/>
        <w:left w:val="none" w:sz="0" w:space="0" w:color="auto"/>
        <w:bottom w:val="none" w:sz="0" w:space="0" w:color="auto"/>
        <w:right w:val="none" w:sz="0" w:space="0" w:color="auto"/>
      </w:divBdr>
    </w:div>
    <w:div w:id="410351151">
      <w:bodyDiv w:val="1"/>
      <w:marLeft w:val="0"/>
      <w:marRight w:val="0"/>
      <w:marTop w:val="0"/>
      <w:marBottom w:val="0"/>
      <w:divBdr>
        <w:top w:val="none" w:sz="0" w:space="0" w:color="auto"/>
        <w:left w:val="none" w:sz="0" w:space="0" w:color="auto"/>
        <w:bottom w:val="none" w:sz="0" w:space="0" w:color="auto"/>
        <w:right w:val="none" w:sz="0" w:space="0" w:color="auto"/>
      </w:divBdr>
    </w:div>
    <w:div w:id="507332803">
      <w:bodyDiv w:val="1"/>
      <w:marLeft w:val="0"/>
      <w:marRight w:val="0"/>
      <w:marTop w:val="0"/>
      <w:marBottom w:val="0"/>
      <w:divBdr>
        <w:top w:val="none" w:sz="0" w:space="0" w:color="auto"/>
        <w:left w:val="none" w:sz="0" w:space="0" w:color="auto"/>
        <w:bottom w:val="none" w:sz="0" w:space="0" w:color="auto"/>
        <w:right w:val="none" w:sz="0" w:space="0" w:color="auto"/>
      </w:divBdr>
    </w:div>
    <w:div w:id="525221184">
      <w:bodyDiv w:val="1"/>
      <w:marLeft w:val="0"/>
      <w:marRight w:val="0"/>
      <w:marTop w:val="0"/>
      <w:marBottom w:val="0"/>
      <w:divBdr>
        <w:top w:val="none" w:sz="0" w:space="0" w:color="auto"/>
        <w:left w:val="none" w:sz="0" w:space="0" w:color="auto"/>
        <w:bottom w:val="none" w:sz="0" w:space="0" w:color="auto"/>
        <w:right w:val="none" w:sz="0" w:space="0" w:color="auto"/>
      </w:divBdr>
    </w:div>
    <w:div w:id="545944859">
      <w:bodyDiv w:val="1"/>
      <w:marLeft w:val="0"/>
      <w:marRight w:val="0"/>
      <w:marTop w:val="0"/>
      <w:marBottom w:val="0"/>
      <w:divBdr>
        <w:top w:val="none" w:sz="0" w:space="0" w:color="auto"/>
        <w:left w:val="none" w:sz="0" w:space="0" w:color="auto"/>
        <w:bottom w:val="none" w:sz="0" w:space="0" w:color="auto"/>
        <w:right w:val="none" w:sz="0" w:space="0" w:color="auto"/>
      </w:divBdr>
    </w:div>
    <w:div w:id="551386586">
      <w:bodyDiv w:val="1"/>
      <w:marLeft w:val="0"/>
      <w:marRight w:val="0"/>
      <w:marTop w:val="0"/>
      <w:marBottom w:val="0"/>
      <w:divBdr>
        <w:top w:val="none" w:sz="0" w:space="0" w:color="auto"/>
        <w:left w:val="none" w:sz="0" w:space="0" w:color="auto"/>
        <w:bottom w:val="none" w:sz="0" w:space="0" w:color="auto"/>
        <w:right w:val="none" w:sz="0" w:space="0" w:color="auto"/>
      </w:divBdr>
    </w:div>
    <w:div w:id="556167545">
      <w:bodyDiv w:val="1"/>
      <w:marLeft w:val="0"/>
      <w:marRight w:val="0"/>
      <w:marTop w:val="0"/>
      <w:marBottom w:val="0"/>
      <w:divBdr>
        <w:top w:val="none" w:sz="0" w:space="0" w:color="auto"/>
        <w:left w:val="none" w:sz="0" w:space="0" w:color="auto"/>
        <w:bottom w:val="none" w:sz="0" w:space="0" w:color="auto"/>
        <w:right w:val="none" w:sz="0" w:space="0" w:color="auto"/>
      </w:divBdr>
    </w:div>
    <w:div w:id="681932977">
      <w:bodyDiv w:val="1"/>
      <w:marLeft w:val="0"/>
      <w:marRight w:val="0"/>
      <w:marTop w:val="0"/>
      <w:marBottom w:val="0"/>
      <w:divBdr>
        <w:top w:val="none" w:sz="0" w:space="0" w:color="auto"/>
        <w:left w:val="none" w:sz="0" w:space="0" w:color="auto"/>
        <w:bottom w:val="none" w:sz="0" w:space="0" w:color="auto"/>
        <w:right w:val="none" w:sz="0" w:space="0" w:color="auto"/>
      </w:divBdr>
    </w:div>
    <w:div w:id="752435019">
      <w:bodyDiv w:val="1"/>
      <w:marLeft w:val="0"/>
      <w:marRight w:val="0"/>
      <w:marTop w:val="0"/>
      <w:marBottom w:val="0"/>
      <w:divBdr>
        <w:top w:val="none" w:sz="0" w:space="0" w:color="auto"/>
        <w:left w:val="none" w:sz="0" w:space="0" w:color="auto"/>
        <w:bottom w:val="none" w:sz="0" w:space="0" w:color="auto"/>
        <w:right w:val="none" w:sz="0" w:space="0" w:color="auto"/>
      </w:divBdr>
    </w:div>
    <w:div w:id="773011465">
      <w:bodyDiv w:val="1"/>
      <w:marLeft w:val="0"/>
      <w:marRight w:val="0"/>
      <w:marTop w:val="0"/>
      <w:marBottom w:val="0"/>
      <w:divBdr>
        <w:top w:val="none" w:sz="0" w:space="0" w:color="auto"/>
        <w:left w:val="none" w:sz="0" w:space="0" w:color="auto"/>
        <w:bottom w:val="none" w:sz="0" w:space="0" w:color="auto"/>
        <w:right w:val="none" w:sz="0" w:space="0" w:color="auto"/>
      </w:divBdr>
    </w:div>
    <w:div w:id="914902999">
      <w:bodyDiv w:val="1"/>
      <w:marLeft w:val="0"/>
      <w:marRight w:val="0"/>
      <w:marTop w:val="0"/>
      <w:marBottom w:val="0"/>
      <w:divBdr>
        <w:top w:val="none" w:sz="0" w:space="0" w:color="auto"/>
        <w:left w:val="none" w:sz="0" w:space="0" w:color="auto"/>
        <w:bottom w:val="none" w:sz="0" w:space="0" w:color="auto"/>
        <w:right w:val="none" w:sz="0" w:space="0" w:color="auto"/>
      </w:divBdr>
    </w:div>
    <w:div w:id="1124039127">
      <w:bodyDiv w:val="1"/>
      <w:marLeft w:val="0"/>
      <w:marRight w:val="0"/>
      <w:marTop w:val="0"/>
      <w:marBottom w:val="0"/>
      <w:divBdr>
        <w:top w:val="none" w:sz="0" w:space="0" w:color="auto"/>
        <w:left w:val="none" w:sz="0" w:space="0" w:color="auto"/>
        <w:bottom w:val="none" w:sz="0" w:space="0" w:color="auto"/>
        <w:right w:val="none" w:sz="0" w:space="0" w:color="auto"/>
      </w:divBdr>
    </w:div>
    <w:div w:id="1180315261">
      <w:bodyDiv w:val="1"/>
      <w:marLeft w:val="0"/>
      <w:marRight w:val="0"/>
      <w:marTop w:val="0"/>
      <w:marBottom w:val="0"/>
      <w:divBdr>
        <w:top w:val="none" w:sz="0" w:space="0" w:color="auto"/>
        <w:left w:val="none" w:sz="0" w:space="0" w:color="auto"/>
        <w:bottom w:val="none" w:sz="0" w:space="0" w:color="auto"/>
        <w:right w:val="none" w:sz="0" w:space="0" w:color="auto"/>
      </w:divBdr>
    </w:div>
    <w:div w:id="1199971547">
      <w:bodyDiv w:val="1"/>
      <w:marLeft w:val="0"/>
      <w:marRight w:val="0"/>
      <w:marTop w:val="0"/>
      <w:marBottom w:val="0"/>
      <w:divBdr>
        <w:top w:val="none" w:sz="0" w:space="0" w:color="auto"/>
        <w:left w:val="none" w:sz="0" w:space="0" w:color="auto"/>
        <w:bottom w:val="none" w:sz="0" w:space="0" w:color="auto"/>
        <w:right w:val="none" w:sz="0" w:space="0" w:color="auto"/>
      </w:divBdr>
    </w:div>
    <w:div w:id="1236745782">
      <w:bodyDiv w:val="1"/>
      <w:marLeft w:val="0"/>
      <w:marRight w:val="0"/>
      <w:marTop w:val="0"/>
      <w:marBottom w:val="0"/>
      <w:divBdr>
        <w:top w:val="none" w:sz="0" w:space="0" w:color="auto"/>
        <w:left w:val="none" w:sz="0" w:space="0" w:color="auto"/>
        <w:bottom w:val="none" w:sz="0" w:space="0" w:color="auto"/>
        <w:right w:val="none" w:sz="0" w:space="0" w:color="auto"/>
      </w:divBdr>
    </w:div>
    <w:div w:id="1283151756">
      <w:bodyDiv w:val="1"/>
      <w:marLeft w:val="0"/>
      <w:marRight w:val="0"/>
      <w:marTop w:val="0"/>
      <w:marBottom w:val="0"/>
      <w:divBdr>
        <w:top w:val="none" w:sz="0" w:space="0" w:color="auto"/>
        <w:left w:val="none" w:sz="0" w:space="0" w:color="auto"/>
        <w:bottom w:val="none" w:sz="0" w:space="0" w:color="auto"/>
        <w:right w:val="none" w:sz="0" w:space="0" w:color="auto"/>
      </w:divBdr>
    </w:div>
    <w:div w:id="1331104400">
      <w:bodyDiv w:val="1"/>
      <w:marLeft w:val="0"/>
      <w:marRight w:val="0"/>
      <w:marTop w:val="0"/>
      <w:marBottom w:val="0"/>
      <w:divBdr>
        <w:top w:val="none" w:sz="0" w:space="0" w:color="auto"/>
        <w:left w:val="none" w:sz="0" w:space="0" w:color="auto"/>
        <w:bottom w:val="none" w:sz="0" w:space="0" w:color="auto"/>
        <w:right w:val="none" w:sz="0" w:space="0" w:color="auto"/>
      </w:divBdr>
    </w:div>
    <w:div w:id="1348210173">
      <w:bodyDiv w:val="1"/>
      <w:marLeft w:val="0"/>
      <w:marRight w:val="0"/>
      <w:marTop w:val="0"/>
      <w:marBottom w:val="0"/>
      <w:divBdr>
        <w:top w:val="none" w:sz="0" w:space="0" w:color="auto"/>
        <w:left w:val="none" w:sz="0" w:space="0" w:color="auto"/>
        <w:bottom w:val="none" w:sz="0" w:space="0" w:color="auto"/>
        <w:right w:val="none" w:sz="0" w:space="0" w:color="auto"/>
      </w:divBdr>
    </w:div>
    <w:div w:id="1377047682">
      <w:bodyDiv w:val="1"/>
      <w:marLeft w:val="0"/>
      <w:marRight w:val="0"/>
      <w:marTop w:val="0"/>
      <w:marBottom w:val="0"/>
      <w:divBdr>
        <w:top w:val="none" w:sz="0" w:space="0" w:color="auto"/>
        <w:left w:val="none" w:sz="0" w:space="0" w:color="auto"/>
        <w:bottom w:val="none" w:sz="0" w:space="0" w:color="auto"/>
        <w:right w:val="none" w:sz="0" w:space="0" w:color="auto"/>
      </w:divBdr>
    </w:div>
    <w:div w:id="1404378062">
      <w:bodyDiv w:val="1"/>
      <w:marLeft w:val="0"/>
      <w:marRight w:val="0"/>
      <w:marTop w:val="0"/>
      <w:marBottom w:val="0"/>
      <w:divBdr>
        <w:top w:val="none" w:sz="0" w:space="0" w:color="auto"/>
        <w:left w:val="none" w:sz="0" w:space="0" w:color="auto"/>
        <w:bottom w:val="none" w:sz="0" w:space="0" w:color="auto"/>
        <w:right w:val="none" w:sz="0" w:space="0" w:color="auto"/>
      </w:divBdr>
    </w:div>
    <w:div w:id="1411268773">
      <w:bodyDiv w:val="1"/>
      <w:marLeft w:val="0"/>
      <w:marRight w:val="0"/>
      <w:marTop w:val="0"/>
      <w:marBottom w:val="0"/>
      <w:divBdr>
        <w:top w:val="none" w:sz="0" w:space="0" w:color="auto"/>
        <w:left w:val="none" w:sz="0" w:space="0" w:color="auto"/>
        <w:bottom w:val="none" w:sz="0" w:space="0" w:color="auto"/>
        <w:right w:val="none" w:sz="0" w:space="0" w:color="auto"/>
      </w:divBdr>
    </w:div>
    <w:div w:id="1469084517">
      <w:bodyDiv w:val="1"/>
      <w:marLeft w:val="0"/>
      <w:marRight w:val="0"/>
      <w:marTop w:val="0"/>
      <w:marBottom w:val="0"/>
      <w:divBdr>
        <w:top w:val="none" w:sz="0" w:space="0" w:color="auto"/>
        <w:left w:val="none" w:sz="0" w:space="0" w:color="auto"/>
        <w:bottom w:val="none" w:sz="0" w:space="0" w:color="auto"/>
        <w:right w:val="none" w:sz="0" w:space="0" w:color="auto"/>
      </w:divBdr>
    </w:div>
    <w:div w:id="1730031901">
      <w:bodyDiv w:val="1"/>
      <w:marLeft w:val="0"/>
      <w:marRight w:val="0"/>
      <w:marTop w:val="0"/>
      <w:marBottom w:val="0"/>
      <w:divBdr>
        <w:top w:val="none" w:sz="0" w:space="0" w:color="auto"/>
        <w:left w:val="none" w:sz="0" w:space="0" w:color="auto"/>
        <w:bottom w:val="none" w:sz="0" w:space="0" w:color="auto"/>
        <w:right w:val="none" w:sz="0" w:space="0" w:color="auto"/>
      </w:divBdr>
    </w:div>
    <w:div w:id="1861502527">
      <w:bodyDiv w:val="1"/>
      <w:marLeft w:val="0"/>
      <w:marRight w:val="0"/>
      <w:marTop w:val="0"/>
      <w:marBottom w:val="0"/>
      <w:divBdr>
        <w:top w:val="none" w:sz="0" w:space="0" w:color="auto"/>
        <w:left w:val="none" w:sz="0" w:space="0" w:color="auto"/>
        <w:bottom w:val="none" w:sz="0" w:space="0" w:color="auto"/>
        <w:right w:val="none" w:sz="0" w:space="0" w:color="auto"/>
      </w:divBdr>
    </w:div>
    <w:div w:id="1900827320">
      <w:bodyDiv w:val="1"/>
      <w:marLeft w:val="0"/>
      <w:marRight w:val="0"/>
      <w:marTop w:val="0"/>
      <w:marBottom w:val="0"/>
      <w:divBdr>
        <w:top w:val="none" w:sz="0" w:space="0" w:color="auto"/>
        <w:left w:val="none" w:sz="0" w:space="0" w:color="auto"/>
        <w:bottom w:val="none" w:sz="0" w:space="0" w:color="auto"/>
        <w:right w:val="none" w:sz="0" w:space="0" w:color="auto"/>
      </w:divBdr>
    </w:div>
    <w:div w:id="2010982821">
      <w:bodyDiv w:val="1"/>
      <w:marLeft w:val="0"/>
      <w:marRight w:val="0"/>
      <w:marTop w:val="0"/>
      <w:marBottom w:val="0"/>
      <w:divBdr>
        <w:top w:val="none" w:sz="0" w:space="0" w:color="auto"/>
        <w:left w:val="none" w:sz="0" w:space="0" w:color="auto"/>
        <w:bottom w:val="none" w:sz="0" w:space="0" w:color="auto"/>
        <w:right w:val="none" w:sz="0" w:space="0" w:color="auto"/>
      </w:divBdr>
    </w:div>
    <w:div w:id="2059666393">
      <w:bodyDiv w:val="1"/>
      <w:marLeft w:val="0"/>
      <w:marRight w:val="0"/>
      <w:marTop w:val="0"/>
      <w:marBottom w:val="0"/>
      <w:divBdr>
        <w:top w:val="none" w:sz="0" w:space="0" w:color="auto"/>
        <w:left w:val="none" w:sz="0" w:space="0" w:color="auto"/>
        <w:bottom w:val="none" w:sz="0" w:space="0" w:color="auto"/>
        <w:right w:val="none" w:sz="0" w:space="0" w:color="auto"/>
      </w:divBdr>
    </w:div>
    <w:div w:id="211998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1881</Words>
  <Characters>10724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2019-09-23T04:54:00Z</dcterms:created>
  <dcterms:modified xsi:type="dcterms:W3CDTF">2019-09-23T05:20:00Z</dcterms:modified>
</cp:coreProperties>
</file>